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6D24" w14:textId="448CB5D9" w:rsidR="00840152" w:rsidRPr="00B451E4" w:rsidRDefault="0046324A" w:rsidP="008C483F">
      <w:pPr>
        <w:spacing w:before="60" w:after="0" w:line="240" w:lineRule="auto"/>
        <w:ind w:right="-20"/>
        <w:rPr>
          <w:rFonts w:eastAsia="Myriad Pro" w:cs="Myriad Pro"/>
          <w:noProof/>
          <w:sz w:val="24"/>
          <w:szCs w:val="24"/>
          <w:lang w:val="hr-HR"/>
        </w:rPr>
      </w:pPr>
      <w:r w:rsidRPr="00B451E4">
        <w:rPr>
          <w:rFonts w:eastAsia="Myriad Pro" w:cs="Myriad Pro"/>
          <w:noProof/>
          <w:sz w:val="24"/>
          <w:szCs w:val="24"/>
          <w:lang w:val="hr-HR"/>
        </w:rPr>
        <w:t>C</w:t>
      </w:r>
    </w:p>
    <w:p w14:paraId="756A6D26" w14:textId="77777777" w:rsidR="001D7128" w:rsidRPr="00B451E4" w:rsidRDefault="00C215C1" w:rsidP="008C483F">
      <w:pPr>
        <w:spacing w:before="60" w:after="0" w:line="240" w:lineRule="auto"/>
        <w:ind w:right="-20"/>
        <w:rPr>
          <w:rFonts w:eastAsia="Myriad Pro" w:cs="Myriad Pro"/>
          <w:noProof/>
          <w:sz w:val="24"/>
          <w:szCs w:val="24"/>
          <w:lang w:val="hr-HR"/>
        </w:rPr>
      </w:pPr>
      <w:r w:rsidRPr="00B451E4">
        <w:rPr>
          <w:noProof/>
          <w:lang w:val="hr-HR" w:eastAsia="hr-HR"/>
        </w:rPr>
        <mc:AlternateContent>
          <mc:Choice Requires="wpg">
            <w:drawing>
              <wp:anchor distT="0" distB="0" distL="114300" distR="114300" simplePos="0" relativeHeight="251657216" behindDoc="1" locked="0" layoutInCell="1" allowOverlap="1" wp14:anchorId="756A6D59" wp14:editId="756A6D5A">
                <wp:simplePos x="0" y="0"/>
                <wp:positionH relativeFrom="page">
                  <wp:posOffset>2480945</wp:posOffset>
                </wp:positionH>
                <wp:positionV relativeFrom="paragraph">
                  <wp:posOffset>1214120</wp:posOffset>
                </wp:positionV>
                <wp:extent cx="4000500" cy="1270"/>
                <wp:effectExtent l="13970" t="13970" r="5080" b="381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270"/>
                          <a:chOff x="3907" y="1912"/>
                          <a:chExt cx="6300" cy="2"/>
                        </a:xfrm>
                      </wpg:grpSpPr>
                      <wps:wsp>
                        <wps:cNvPr id="3" name="Freeform 7"/>
                        <wps:cNvSpPr>
                          <a:spLocks/>
                        </wps:cNvSpPr>
                        <wps:spPr bwMode="auto">
                          <a:xfrm>
                            <a:off x="3907" y="1912"/>
                            <a:ext cx="6300" cy="2"/>
                          </a:xfrm>
                          <a:custGeom>
                            <a:avLst/>
                            <a:gdLst>
                              <a:gd name="T0" fmla="+- 0 3907 3907"/>
                              <a:gd name="T1" fmla="*/ T0 w 6300"/>
                              <a:gd name="T2" fmla="+- 0 10207 3907"/>
                              <a:gd name="T3" fmla="*/ T2 w 6300"/>
                            </a:gdLst>
                            <a:ahLst/>
                            <a:cxnLst>
                              <a:cxn ang="0">
                                <a:pos x="T1" y="0"/>
                              </a:cxn>
                              <a:cxn ang="0">
                                <a:pos x="T3" y="0"/>
                              </a:cxn>
                            </a:cxnLst>
                            <a:rect l="0" t="0" r="r" b="b"/>
                            <a:pathLst>
                              <a:path w="6300">
                                <a:moveTo>
                                  <a:pt x="0" y="0"/>
                                </a:moveTo>
                                <a:lnTo>
                                  <a:pt x="63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460B2" id="Group 6" o:spid="_x0000_s1026" style="position:absolute;margin-left:195.35pt;margin-top:95.6pt;width:315pt;height:.1pt;z-index:-251659264;mso-position-horizontal-relative:page" coordorigin="3907,1912" coordsize="6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">
                <v:shape id="Freeform 7" o:spid="_x0000_s1027" style="position:absolute;left:3907;top:1912;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" path="m,l6300,e" filled="f" strokecolor="#231f20" strokeweight=".5pt">
                  <v:path arrowok="t" o:connecttype="custom" o:connectlocs="0,0;6300,0" o:connectangles="0,0"/>
                </v:shape>
                <w10:wrap anchorx="page"/>
              </v:group>
            </w:pict>
          </mc:Fallback>
        </mc:AlternateContent>
      </w:r>
    </w:p>
    <w:p w14:paraId="756A6D27" w14:textId="77777777" w:rsidR="001D7128" w:rsidRPr="00B451E4" w:rsidRDefault="001D7128">
      <w:pPr>
        <w:spacing w:before="2" w:after="0" w:line="160" w:lineRule="exact"/>
        <w:rPr>
          <w:noProof/>
          <w:sz w:val="16"/>
          <w:szCs w:val="16"/>
          <w:lang w:val="hr-HR"/>
        </w:rPr>
      </w:pPr>
    </w:p>
    <w:tbl>
      <w:tblPr>
        <w:tblW w:w="10207" w:type="dxa"/>
        <w:tblInd w:w="-289" w:type="dxa"/>
        <w:tblLayout w:type="fixed"/>
        <w:tblCellMar>
          <w:left w:w="0" w:type="dxa"/>
          <w:right w:w="0" w:type="dxa"/>
        </w:tblCellMar>
        <w:tblLook w:val="01E0" w:firstRow="1" w:lastRow="1" w:firstColumn="1" w:lastColumn="1" w:noHBand="0" w:noVBand="0"/>
      </w:tblPr>
      <w:tblGrid>
        <w:gridCol w:w="1702"/>
        <w:gridCol w:w="8505"/>
      </w:tblGrid>
      <w:tr w:rsidR="001D7128" w:rsidRPr="00B451E4" w14:paraId="756A6D2A" w14:textId="77777777" w:rsidTr="000D7A9C">
        <w:trPr>
          <w:trHeight w:hRule="exact" w:val="922"/>
        </w:trPr>
        <w:tc>
          <w:tcPr>
            <w:tcW w:w="10207" w:type="dxa"/>
            <w:gridSpan w:val="2"/>
            <w:tcBorders>
              <w:top w:val="single" w:sz="4" w:space="0" w:color="8177B7"/>
              <w:left w:val="single" w:sz="4" w:space="0" w:color="8177B7"/>
              <w:bottom w:val="single" w:sz="4" w:space="0" w:color="8177B7"/>
              <w:right w:val="single" w:sz="4" w:space="0" w:color="8177B7"/>
            </w:tcBorders>
            <w:shd w:val="clear" w:color="auto" w:fill="8177B7"/>
          </w:tcPr>
          <w:p w14:paraId="756A6D28" w14:textId="77777777" w:rsidR="001D7128" w:rsidRPr="00B451E4" w:rsidRDefault="001D7128">
            <w:pPr>
              <w:spacing w:before="3" w:after="0" w:line="140" w:lineRule="exact"/>
              <w:rPr>
                <w:noProof/>
                <w:sz w:val="14"/>
                <w:szCs w:val="14"/>
                <w:lang w:val="hr-HR"/>
              </w:rPr>
            </w:pPr>
          </w:p>
          <w:p w14:paraId="756A6D29" w14:textId="77777777" w:rsidR="001D7128" w:rsidRPr="00B451E4" w:rsidRDefault="00B13212">
            <w:pPr>
              <w:spacing w:after="0" w:line="240" w:lineRule="auto"/>
              <w:ind w:left="1360" w:right="-20"/>
              <w:rPr>
                <w:rFonts w:eastAsia="Myriad Pro" w:cs="Myriad Pro"/>
                <w:noProof/>
                <w:lang w:val="hr-HR"/>
              </w:rPr>
            </w:pPr>
            <w:r w:rsidRPr="00B451E4">
              <w:rPr>
                <w:rFonts w:eastAsia="Myriad Pro" w:cs="Myriad Pro"/>
                <w:b/>
                <w:bCs/>
                <w:noProof/>
                <w:color w:val="FFFFFF"/>
                <w:lang w:val="hr-HR"/>
              </w:rPr>
              <w:t>S</w:t>
            </w:r>
            <w:r w:rsidRPr="00B451E4">
              <w:rPr>
                <w:rFonts w:eastAsia="Myriad Pro" w:cs="Myriad Pro"/>
                <w:b/>
                <w:bCs/>
                <w:noProof/>
                <w:color w:val="FFFFFF"/>
                <w:spacing w:val="-16"/>
                <w:lang w:val="hr-HR"/>
              </w:rPr>
              <w:t>T</w:t>
            </w:r>
            <w:r w:rsidRPr="00B451E4">
              <w:rPr>
                <w:rFonts w:eastAsia="Myriad Pro" w:cs="Myriad Pro"/>
                <w:b/>
                <w:bCs/>
                <w:noProof/>
                <w:color w:val="FFFFFF"/>
                <w:lang w:val="hr-HR"/>
              </w:rPr>
              <w:t>AN</w:t>
            </w:r>
            <w:r w:rsidRPr="00B451E4">
              <w:rPr>
                <w:rFonts w:eastAsia="Myriad Pro" w:cs="Myriad Pro"/>
                <w:b/>
                <w:bCs/>
                <w:noProof/>
                <w:color w:val="FFFFFF"/>
                <w:spacing w:val="-4"/>
                <w:lang w:val="hr-HR"/>
              </w:rPr>
              <w:t>D</w:t>
            </w:r>
            <w:r w:rsidRPr="00B451E4">
              <w:rPr>
                <w:rFonts w:eastAsia="Myriad Pro" w:cs="Myriad Pro"/>
                <w:b/>
                <w:bCs/>
                <w:noProof/>
                <w:color w:val="FFFFFF"/>
                <w:lang w:val="hr-HR"/>
              </w:rPr>
              <w:t>ARDNI OB</w:t>
            </w:r>
            <w:r w:rsidRPr="00B451E4">
              <w:rPr>
                <w:rFonts w:eastAsia="Myriad Pro" w:cs="Myriad Pro"/>
                <w:b/>
                <w:bCs/>
                <w:noProof/>
                <w:color w:val="FFFFFF"/>
                <w:spacing w:val="2"/>
                <w:lang w:val="hr-HR"/>
              </w:rPr>
              <w:t>R</w:t>
            </w:r>
            <w:r w:rsidRPr="00B451E4">
              <w:rPr>
                <w:rFonts w:eastAsia="Myriad Pro" w:cs="Myriad Pro"/>
                <w:b/>
                <w:bCs/>
                <w:noProof/>
                <w:color w:val="FFFFFF"/>
                <w:spacing w:val="1"/>
                <w:lang w:val="hr-HR"/>
              </w:rPr>
              <w:t>A</w:t>
            </w:r>
            <w:r w:rsidRPr="00B451E4">
              <w:rPr>
                <w:rFonts w:eastAsia="Myriad Pro" w:cs="Myriad Pro"/>
                <w:b/>
                <w:bCs/>
                <w:noProof/>
                <w:color w:val="FFFFFF"/>
                <w:spacing w:val="2"/>
                <w:lang w:val="hr-HR"/>
              </w:rPr>
              <w:t>Z</w:t>
            </w:r>
            <w:r w:rsidRPr="00B451E4">
              <w:rPr>
                <w:rFonts w:eastAsia="Myriad Pro" w:cs="Myriad Pro"/>
                <w:b/>
                <w:bCs/>
                <w:noProof/>
                <w:color w:val="FFFFFF"/>
                <w:spacing w:val="-5"/>
                <w:lang w:val="hr-HR"/>
              </w:rPr>
              <w:t>A</w:t>
            </w:r>
            <w:r w:rsidRPr="00B451E4">
              <w:rPr>
                <w:rFonts w:eastAsia="Myriad Pro" w:cs="Myriad Pro"/>
                <w:b/>
                <w:bCs/>
                <w:noProof/>
                <w:color w:val="FFFFFF"/>
                <w:lang w:val="hr-HR"/>
              </w:rPr>
              <w:t>C SADR</w:t>
            </w:r>
            <w:r w:rsidRPr="00B451E4">
              <w:rPr>
                <w:rFonts w:eastAsia="Myriad Pro" w:cs="Myriad Pro"/>
                <w:b/>
                <w:bCs/>
                <w:noProof/>
                <w:color w:val="FFFFFF"/>
                <w:spacing w:val="2"/>
                <w:lang w:val="hr-HR"/>
              </w:rPr>
              <w:t>Ž</w:t>
            </w:r>
            <w:r w:rsidRPr="00B451E4">
              <w:rPr>
                <w:rFonts w:eastAsia="Myriad Pro" w:cs="Myriad Pro"/>
                <w:b/>
                <w:bCs/>
                <w:noProof/>
                <w:color w:val="FFFFFF"/>
                <w:spacing w:val="3"/>
                <w:lang w:val="hr-HR"/>
              </w:rPr>
              <w:t>A</w:t>
            </w:r>
            <w:r w:rsidRPr="00B451E4">
              <w:rPr>
                <w:rFonts w:eastAsia="Myriad Pro" w:cs="Myriad Pro"/>
                <w:b/>
                <w:bCs/>
                <w:noProof/>
                <w:color w:val="FFFFFF"/>
                <w:lang w:val="hr-HR"/>
              </w:rPr>
              <w:t>JA DOKUMEN</w:t>
            </w:r>
            <w:r w:rsidRPr="00B451E4">
              <w:rPr>
                <w:rFonts w:eastAsia="Myriad Pro" w:cs="Myriad Pro"/>
                <w:b/>
                <w:bCs/>
                <w:noProof/>
                <w:color w:val="FFFFFF"/>
                <w:spacing w:val="-16"/>
                <w:lang w:val="hr-HR"/>
              </w:rPr>
              <w:t>T</w:t>
            </w:r>
            <w:r w:rsidRPr="00B451E4">
              <w:rPr>
                <w:rFonts w:eastAsia="Myriad Pro" w:cs="Myriad Pro"/>
                <w:b/>
                <w:bCs/>
                <w:noProof/>
                <w:color w:val="FFFFFF"/>
                <w:lang w:val="hr-HR"/>
              </w:rPr>
              <w:t xml:space="preserve">A </w:t>
            </w:r>
            <w:r w:rsidRPr="00B451E4">
              <w:rPr>
                <w:rFonts w:eastAsia="Myriad Pro" w:cs="Myriad Pro"/>
                <w:b/>
                <w:bCs/>
                <w:noProof/>
                <w:color w:val="FFFFFF"/>
                <w:spacing w:val="2"/>
                <w:lang w:val="hr-HR"/>
              </w:rPr>
              <w:t>Z</w:t>
            </w:r>
            <w:r w:rsidRPr="00B451E4">
              <w:rPr>
                <w:rFonts w:eastAsia="Myriad Pro" w:cs="Myriad Pro"/>
                <w:b/>
                <w:bCs/>
                <w:noProof/>
                <w:color w:val="FFFFFF"/>
                <w:lang w:val="hr-HR"/>
              </w:rPr>
              <w:t>A S</w:t>
            </w:r>
            <w:r w:rsidRPr="00B451E4">
              <w:rPr>
                <w:rFonts w:eastAsia="Myriad Pro" w:cs="Myriad Pro"/>
                <w:b/>
                <w:bCs/>
                <w:noProof/>
                <w:color w:val="FFFFFF"/>
                <w:spacing w:val="-13"/>
                <w:lang w:val="hr-HR"/>
              </w:rPr>
              <w:t>A</w:t>
            </w:r>
            <w:r w:rsidRPr="00B451E4">
              <w:rPr>
                <w:rFonts w:eastAsia="Myriad Pro" w:cs="Myriad Pro"/>
                <w:b/>
                <w:bCs/>
                <w:noProof/>
                <w:color w:val="FFFFFF"/>
                <w:spacing w:val="-9"/>
                <w:lang w:val="hr-HR"/>
              </w:rPr>
              <w:t>V</w:t>
            </w:r>
            <w:r w:rsidRPr="00B451E4">
              <w:rPr>
                <w:rFonts w:eastAsia="Myriad Pro" w:cs="Myriad Pro"/>
                <w:b/>
                <w:bCs/>
                <w:noProof/>
                <w:color w:val="FFFFFF"/>
                <w:lang w:val="hr-HR"/>
              </w:rPr>
              <w:t>JE</w:t>
            </w:r>
            <w:r w:rsidRPr="00B451E4">
              <w:rPr>
                <w:rFonts w:eastAsia="Myriad Pro" w:cs="Myriad Pro"/>
                <w:b/>
                <w:bCs/>
                <w:noProof/>
                <w:color w:val="FFFFFF"/>
                <w:spacing w:val="-6"/>
                <w:lang w:val="hr-HR"/>
              </w:rPr>
              <w:t>T</w:t>
            </w:r>
            <w:r w:rsidRPr="00B451E4">
              <w:rPr>
                <w:rFonts w:eastAsia="Myriad Pro" w:cs="Myriad Pro"/>
                <w:b/>
                <w:bCs/>
                <w:noProof/>
                <w:color w:val="FFFFFF"/>
                <w:spacing w:val="-2"/>
                <w:lang w:val="hr-HR"/>
              </w:rPr>
              <w:t>O</w:t>
            </w:r>
            <w:r w:rsidRPr="00B451E4">
              <w:rPr>
                <w:rFonts w:eastAsia="Myriad Pro" w:cs="Myriad Pro"/>
                <w:b/>
                <w:bCs/>
                <w:noProof/>
                <w:color w:val="FFFFFF"/>
                <w:spacing w:val="-12"/>
                <w:lang w:val="hr-HR"/>
              </w:rPr>
              <w:t>V</w:t>
            </w:r>
            <w:r w:rsidRPr="00B451E4">
              <w:rPr>
                <w:rFonts w:eastAsia="Myriad Pro" w:cs="Myriad Pro"/>
                <w:b/>
                <w:bCs/>
                <w:noProof/>
                <w:color w:val="FFFFFF"/>
                <w:lang w:val="hr-HR"/>
              </w:rPr>
              <w:t>ANJE</w:t>
            </w:r>
          </w:p>
        </w:tc>
      </w:tr>
      <w:tr w:rsidR="001D7128" w:rsidRPr="00B451E4" w14:paraId="756A6D30" w14:textId="77777777" w:rsidTr="000D7A9C">
        <w:trPr>
          <w:trHeight w:hRule="exact" w:val="1488"/>
        </w:trPr>
        <w:tc>
          <w:tcPr>
            <w:tcW w:w="1702" w:type="dxa"/>
            <w:tcBorders>
              <w:top w:val="single" w:sz="4" w:space="0" w:color="8177B7"/>
              <w:left w:val="single" w:sz="4" w:space="0" w:color="231F20"/>
              <w:bottom w:val="single" w:sz="4" w:space="0" w:color="231F20"/>
              <w:right w:val="single" w:sz="4" w:space="0" w:color="231F20"/>
            </w:tcBorders>
            <w:shd w:val="clear" w:color="auto" w:fill="DEDCEE"/>
          </w:tcPr>
          <w:p w14:paraId="756A6D2B" w14:textId="77777777" w:rsidR="001D7128" w:rsidRPr="00B451E4" w:rsidRDefault="001D7128">
            <w:pPr>
              <w:spacing w:before="1" w:after="0" w:line="240" w:lineRule="exact"/>
              <w:rPr>
                <w:noProof/>
                <w:sz w:val="24"/>
                <w:szCs w:val="24"/>
                <w:lang w:val="hr-HR"/>
              </w:rPr>
            </w:pPr>
          </w:p>
          <w:p w14:paraId="756A6D2C" w14:textId="77777777" w:rsidR="001D7128" w:rsidRPr="00B451E4" w:rsidRDefault="00B13212">
            <w:pPr>
              <w:spacing w:after="0" w:line="240" w:lineRule="auto"/>
              <w:ind w:left="108" w:right="-20"/>
              <w:rPr>
                <w:rFonts w:eastAsia="Myriad Pro" w:cs="Myriad Pro"/>
                <w:noProof/>
                <w:lang w:val="hr-HR"/>
              </w:rPr>
            </w:pPr>
            <w:r w:rsidRPr="00B451E4">
              <w:rPr>
                <w:rFonts w:eastAsia="Myriad Pro" w:cs="Myriad Pro"/>
                <w:noProof/>
                <w:color w:val="231F20"/>
                <w:lang w:val="hr-HR"/>
              </w:rPr>
              <w:t>Nasl</w:t>
            </w:r>
            <w:r w:rsidRPr="00B451E4">
              <w:rPr>
                <w:rFonts w:eastAsia="Myriad Pro" w:cs="Myriad Pro"/>
                <w:noProof/>
                <w:color w:val="231F20"/>
                <w:spacing w:val="-2"/>
                <w:lang w:val="hr-HR"/>
              </w:rPr>
              <w:t>o</w:t>
            </w:r>
            <w:r w:rsidRPr="00B451E4">
              <w:rPr>
                <w:rFonts w:eastAsia="Myriad Pro" w:cs="Myriad Pro"/>
                <w:noProof/>
                <w:color w:val="231F20"/>
                <w:lang w:val="hr-HR"/>
              </w:rPr>
              <w:t>v dokumenta</w:t>
            </w:r>
          </w:p>
        </w:tc>
        <w:tc>
          <w:tcPr>
            <w:tcW w:w="8505" w:type="dxa"/>
            <w:tcBorders>
              <w:top w:val="single" w:sz="4" w:space="0" w:color="8177B7"/>
              <w:left w:val="single" w:sz="4" w:space="0" w:color="231F20"/>
              <w:bottom w:val="single" w:sz="4" w:space="0" w:color="231F20"/>
              <w:right w:val="single" w:sz="4" w:space="0" w:color="231F20"/>
            </w:tcBorders>
            <w:shd w:val="clear" w:color="auto" w:fill="DEDCEE"/>
          </w:tcPr>
          <w:p w14:paraId="756A6D2D" w14:textId="77777777" w:rsidR="0000644A" w:rsidRPr="00B451E4" w:rsidRDefault="0000644A">
            <w:pPr>
              <w:spacing w:before="6" w:after="0" w:line="280" w:lineRule="exact"/>
              <w:rPr>
                <w:noProof/>
                <w:sz w:val="28"/>
                <w:szCs w:val="28"/>
                <w:lang w:val="hr-HR"/>
              </w:rPr>
            </w:pPr>
          </w:p>
          <w:p w14:paraId="30F2E83C" w14:textId="2AD9C103" w:rsidR="005A1A22" w:rsidRPr="00B451E4" w:rsidRDefault="00E25B8A" w:rsidP="005A1A22">
            <w:pPr>
              <w:spacing w:after="0" w:line="240" w:lineRule="auto"/>
              <w:jc w:val="center"/>
              <w:rPr>
                <w:rFonts w:eastAsia="Calibri" w:cstheme="minorHAnsi"/>
                <w:noProof/>
                <w:lang w:val="hr-HR"/>
              </w:rPr>
            </w:pPr>
            <w:r>
              <w:rPr>
                <w:rFonts w:eastAsia="Myriad Pro" w:cstheme="minorHAnsi"/>
                <w:noProof/>
                <w:color w:val="231F20"/>
                <w:lang w:val="hr-HR"/>
              </w:rPr>
              <w:t xml:space="preserve">NACRT </w:t>
            </w:r>
            <w:r w:rsidR="00EC27AE" w:rsidRPr="00B451E4">
              <w:rPr>
                <w:rFonts w:cstheme="minorHAnsi"/>
                <w:noProof/>
                <w:lang w:val="hr-HR"/>
              </w:rPr>
              <w:t>ODLUKE</w:t>
            </w:r>
            <w:r w:rsidR="005A1A22" w:rsidRPr="00B451E4">
              <w:rPr>
                <w:rFonts w:cstheme="minorHAnsi"/>
                <w:noProof/>
                <w:lang w:val="hr-HR"/>
              </w:rPr>
              <w:t xml:space="preserve"> </w:t>
            </w:r>
            <w:r w:rsidR="005A1A22" w:rsidRPr="00B451E4">
              <w:rPr>
                <w:rFonts w:eastAsia="Calibri" w:cstheme="minorHAnsi"/>
                <w:noProof/>
                <w:lang w:val="hr-HR"/>
              </w:rPr>
              <w:t>O IZMJENAMA I DOPUNAMA</w:t>
            </w:r>
          </w:p>
          <w:p w14:paraId="234F4E07" w14:textId="2BA5C853" w:rsidR="005A1A22" w:rsidRPr="00B451E4" w:rsidRDefault="005A1A22" w:rsidP="005A1A22">
            <w:pPr>
              <w:widowControl/>
              <w:spacing w:after="0" w:line="240" w:lineRule="auto"/>
              <w:jc w:val="center"/>
              <w:rPr>
                <w:rFonts w:eastAsia="Calibri" w:cstheme="minorHAnsi"/>
                <w:noProof/>
                <w:lang w:val="hr-HR"/>
              </w:rPr>
            </w:pPr>
            <w:r w:rsidRPr="00B451E4">
              <w:rPr>
                <w:rFonts w:eastAsia="Calibri" w:cstheme="minorHAnsi"/>
                <w:noProof/>
                <w:lang w:val="hr-HR"/>
              </w:rPr>
              <w:t xml:space="preserve"> ODLUKE O DAVANJU U </w:t>
            </w:r>
            <w:r w:rsidR="00F14C30">
              <w:rPr>
                <w:rFonts w:eastAsia="Calibri" w:cstheme="minorHAnsi"/>
                <w:noProof/>
                <w:lang w:val="hr-HR"/>
              </w:rPr>
              <w:t>NAJAM</w:t>
            </w:r>
            <w:r w:rsidR="00951D01">
              <w:rPr>
                <w:rFonts w:eastAsia="Calibri" w:cstheme="minorHAnsi"/>
                <w:noProof/>
                <w:lang w:val="hr-HR"/>
              </w:rPr>
              <w:t xml:space="preserve"> </w:t>
            </w:r>
            <w:r w:rsidR="001211E4">
              <w:rPr>
                <w:rFonts w:eastAsia="Calibri" w:cstheme="minorHAnsi"/>
                <w:noProof/>
                <w:lang w:val="hr-HR"/>
              </w:rPr>
              <w:t>STANOVA</w:t>
            </w:r>
            <w:r w:rsidRPr="00B451E4">
              <w:rPr>
                <w:rFonts w:eastAsia="Calibri" w:cstheme="minorHAnsi"/>
                <w:noProof/>
                <w:lang w:val="hr-HR"/>
              </w:rPr>
              <w:t xml:space="preserve"> U VLASNIŠTVU GRADA KARLOVCA</w:t>
            </w:r>
          </w:p>
          <w:p w14:paraId="4A3C8FE4" w14:textId="20953694" w:rsidR="00EC27AE" w:rsidRPr="00B451E4" w:rsidRDefault="00EC27AE" w:rsidP="00EC27AE">
            <w:pPr>
              <w:spacing w:after="0" w:line="240" w:lineRule="auto"/>
              <w:jc w:val="center"/>
              <w:rPr>
                <w:rFonts w:cstheme="minorHAnsi"/>
                <w:noProof/>
                <w:lang w:val="hr-HR"/>
              </w:rPr>
            </w:pPr>
            <w:r w:rsidRPr="00B451E4">
              <w:rPr>
                <w:rFonts w:cstheme="minorHAnsi"/>
                <w:noProof/>
                <w:lang w:val="hr-HR"/>
              </w:rPr>
              <w:t xml:space="preserve"> </w:t>
            </w:r>
          </w:p>
          <w:p w14:paraId="756A6D2E" w14:textId="3D2D63F1" w:rsidR="001D7128" w:rsidRPr="00B451E4" w:rsidRDefault="001D7128" w:rsidP="00237744">
            <w:pPr>
              <w:spacing w:after="0" w:line="240" w:lineRule="auto"/>
              <w:ind w:right="-20"/>
              <w:jc w:val="both"/>
              <w:rPr>
                <w:rFonts w:eastAsia="Myriad Pro" w:cs="Myriad Pro"/>
                <w:noProof/>
                <w:color w:val="231F20"/>
                <w:lang w:val="hr-HR"/>
              </w:rPr>
            </w:pPr>
          </w:p>
          <w:p w14:paraId="7F03DC1A" w14:textId="77777777" w:rsidR="0002308C" w:rsidRPr="00B451E4" w:rsidRDefault="0002308C" w:rsidP="00B070AA">
            <w:pPr>
              <w:spacing w:after="0" w:line="240" w:lineRule="auto"/>
              <w:ind w:right="-20"/>
              <w:rPr>
                <w:rFonts w:eastAsia="Myriad Pro" w:cs="Myriad Pro"/>
                <w:noProof/>
                <w:color w:val="231F20"/>
                <w:lang w:val="hr-HR"/>
              </w:rPr>
            </w:pPr>
          </w:p>
          <w:p w14:paraId="756A6D2F" w14:textId="77777777" w:rsidR="00B070AA" w:rsidRPr="00B451E4" w:rsidRDefault="00B070AA" w:rsidP="00B070AA">
            <w:pPr>
              <w:spacing w:after="0" w:line="240" w:lineRule="auto"/>
              <w:ind w:right="-20"/>
              <w:rPr>
                <w:rFonts w:eastAsia="Myriad Pro" w:cs="Myriad Pro"/>
                <w:noProof/>
                <w:lang w:val="hr-HR"/>
              </w:rPr>
            </w:pPr>
          </w:p>
        </w:tc>
      </w:tr>
      <w:tr w:rsidR="001D7128" w:rsidRPr="00B451E4" w14:paraId="756A6D36" w14:textId="77777777" w:rsidTr="000D7A9C">
        <w:trPr>
          <w:trHeight w:hRule="exact" w:val="1413"/>
        </w:trPr>
        <w:tc>
          <w:tcPr>
            <w:tcW w:w="1702" w:type="dxa"/>
            <w:tcBorders>
              <w:top w:val="single" w:sz="4" w:space="0" w:color="231F20"/>
              <w:left w:val="single" w:sz="4" w:space="0" w:color="231F20"/>
              <w:bottom w:val="single" w:sz="4" w:space="0" w:color="231F20"/>
              <w:right w:val="single" w:sz="4" w:space="0" w:color="231F20"/>
            </w:tcBorders>
            <w:shd w:val="clear" w:color="auto" w:fill="EDEBF6"/>
          </w:tcPr>
          <w:p w14:paraId="756A6D31" w14:textId="77777777" w:rsidR="0000644A" w:rsidRPr="00B451E4" w:rsidRDefault="0000644A">
            <w:pPr>
              <w:spacing w:before="37" w:after="0" w:line="260" w:lineRule="exact"/>
              <w:ind w:left="108" w:right="407"/>
              <w:rPr>
                <w:rFonts w:eastAsia="Myriad Pro" w:cs="Myriad Pro"/>
                <w:noProof/>
                <w:color w:val="231F20"/>
                <w:lang w:val="hr-HR"/>
              </w:rPr>
            </w:pPr>
          </w:p>
          <w:p w14:paraId="756A6D32" w14:textId="77777777" w:rsidR="001D7128" w:rsidRPr="00B451E4" w:rsidRDefault="00B13212">
            <w:pPr>
              <w:spacing w:before="37" w:after="0" w:line="260" w:lineRule="exact"/>
              <w:ind w:left="108" w:right="407"/>
              <w:rPr>
                <w:rFonts w:eastAsia="Myriad Pro" w:cs="Myriad Pro"/>
                <w:noProof/>
                <w:lang w:val="hr-HR"/>
              </w:rPr>
            </w:pPr>
            <w:r w:rsidRPr="00B451E4">
              <w:rPr>
                <w:rFonts w:eastAsia="Myriad Pro" w:cs="Myriad Pro"/>
                <w:noProof/>
                <w:color w:val="231F20"/>
                <w:lang w:val="hr-HR"/>
              </w:rPr>
              <w:t>S</w:t>
            </w:r>
            <w:r w:rsidRPr="00B451E4">
              <w:rPr>
                <w:rFonts w:eastAsia="Myriad Pro" w:cs="Myriad Pro"/>
                <w:noProof/>
                <w:color w:val="231F20"/>
                <w:spacing w:val="2"/>
                <w:lang w:val="hr-HR"/>
              </w:rPr>
              <w:t>t</w:t>
            </w:r>
            <w:r w:rsidRPr="00B451E4">
              <w:rPr>
                <w:rFonts w:eastAsia="Myriad Pro" w:cs="Myriad Pro"/>
                <w:noProof/>
                <w:color w:val="231F20"/>
                <w:lang w:val="hr-HR"/>
              </w:rPr>
              <w:t>vara</w:t>
            </w:r>
            <w:r w:rsidRPr="00B451E4">
              <w:rPr>
                <w:rFonts w:eastAsia="Myriad Pro" w:cs="Myriad Pro"/>
                <w:noProof/>
                <w:color w:val="231F20"/>
                <w:spacing w:val="-1"/>
                <w:lang w:val="hr-HR"/>
              </w:rPr>
              <w:t>t</w:t>
            </w:r>
            <w:r w:rsidRPr="00B451E4">
              <w:rPr>
                <w:rFonts w:eastAsia="Myriad Pro" w:cs="Myriad Pro"/>
                <w:noProof/>
                <w:color w:val="231F20"/>
                <w:lang w:val="hr-HR"/>
              </w:rPr>
              <w:t>elj dokumenta, tijelo koje p</w:t>
            </w:r>
            <w:r w:rsidRPr="00B451E4">
              <w:rPr>
                <w:rFonts w:eastAsia="Myriad Pro" w:cs="Myriad Pro"/>
                <w:noProof/>
                <w:color w:val="231F20"/>
                <w:spacing w:val="-2"/>
                <w:lang w:val="hr-HR"/>
              </w:rPr>
              <w:t>rov</w:t>
            </w:r>
            <w:r w:rsidRPr="00B451E4">
              <w:rPr>
                <w:rFonts w:eastAsia="Myriad Pro" w:cs="Myriad Pro"/>
                <w:noProof/>
                <w:color w:val="231F20"/>
                <w:lang w:val="hr-HR"/>
              </w:rPr>
              <w:t>odi s</w:t>
            </w:r>
            <w:r w:rsidRPr="00B451E4">
              <w:rPr>
                <w:rFonts w:eastAsia="Myriad Pro" w:cs="Myriad Pro"/>
                <w:noProof/>
                <w:color w:val="231F20"/>
                <w:spacing w:val="-2"/>
                <w:lang w:val="hr-HR"/>
              </w:rPr>
              <w:t>a</w:t>
            </w:r>
            <w:r w:rsidRPr="00B451E4">
              <w:rPr>
                <w:rFonts w:eastAsia="Myriad Pro" w:cs="Myriad Pro"/>
                <w:noProof/>
                <w:color w:val="231F20"/>
                <w:lang w:val="hr-HR"/>
              </w:rPr>
              <w:t>vje</w:t>
            </w:r>
            <w:r w:rsidRPr="00B451E4">
              <w:rPr>
                <w:rFonts w:eastAsia="Myriad Pro" w:cs="Myriad Pro"/>
                <w:noProof/>
                <w:color w:val="231F20"/>
                <w:spacing w:val="-1"/>
                <w:lang w:val="hr-HR"/>
              </w:rPr>
              <w:t>t</w:t>
            </w:r>
            <w:r w:rsidRPr="00B451E4">
              <w:rPr>
                <w:rFonts w:eastAsia="Myriad Pro" w:cs="Myriad Pro"/>
                <w:noProof/>
                <w:color w:val="231F20"/>
                <w:spacing w:val="-2"/>
                <w:lang w:val="hr-HR"/>
              </w:rPr>
              <w:t>o</w:t>
            </w:r>
            <w:r w:rsidRPr="00B451E4">
              <w:rPr>
                <w:rFonts w:eastAsia="Myriad Pro" w:cs="Myriad Pro"/>
                <w:noProof/>
                <w:color w:val="231F20"/>
                <w:spacing w:val="-1"/>
                <w:lang w:val="hr-HR"/>
              </w:rPr>
              <w:t>v</w:t>
            </w:r>
            <w:r w:rsidRPr="00B451E4">
              <w:rPr>
                <w:rFonts w:eastAsia="Myriad Pro" w:cs="Myriad Pro"/>
                <w:noProof/>
                <w:color w:val="231F20"/>
                <w:lang w:val="hr-HR"/>
              </w:rPr>
              <w:t>anje</w:t>
            </w:r>
          </w:p>
        </w:tc>
        <w:tc>
          <w:tcPr>
            <w:tcW w:w="8505" w:type="dxa"/>
            <w:tcBorders>
              <w:top w:val="single" w:sz="4" w:space="0" w:color="231F20"/>
              <w:left w:val="single" w:sz="4" w:space="0" w:color="231F20"/>
              <w:bottom w:val="single" w:sz="4" w:space="0" w:color="231F20"/>
              <w:right w:val="single" w:sz="4" w:space="0" w:color="231F20"/>
            </w:tcBorders>
            <w:shd w:val="clear" w:color="auto" w:fill="EDEBF6"/>
          </w:tcPr>
          <w:p w14:paraId="756A6D34" w14:textId="77777777" w:rsidR="00322960" w:rsidRPr="00B451E4" w:rsidRDefault="00322960">
            <w:pPr>
              <w:spacing w:before="16" w:after="0" w:line="280" w:lineRule="exact"/>
              <w:rPr>
                <w:noProof/>
                <w:sz w:val="28"/>
                <w:szCs w:val="28"/>
                <w:lang w:val="hr-HR"/>
              </w:rPr>
            </w:pPr>
          </w:p>
          <w:p w14:paraId="756A6D35" w14:textId="0EBAB45B" w:rsidR="001D7128" w:rsidRPr="00B451E4" w:rsidRDefault="00B070AA">
            <w:pPr>
              <w:spacing w:after="0" w:line="240" w:lineRule="auto"/>
              <w:ind w:left="165" w:right="-20"/>
              <w:rPr>
                <w:rFonts w:eastAsia="Myriad Pro" w:cs="Myriad Pro"/>
                <w:noProof/>
                <w:lang w:val="hr-HR"/>
              </w:rPr>
            </w:pPr>
            <w:r w:rsidRPr="00B451E4">
              <w:rPr>
                <w:rFonts w:eastAsia="Myriad Pro" w:cs="Myriad Pro"/>
                <w:noProof/>
                <w:color w:val="231F20"/>
                <w:spacing w:val="-3"/>
                <w:lang w:val="hr-HR"/>
              </w:rPr>
              <w:t>U</w:t>
            </w:r>
            <w:r w:rsidR="00E25B8A">
              <w:rPr>
                <w:rFonts w:eastAsia="Myriad Pro" w:cs="Myriad Pro"/>
                <w:noProof/>
                <w:color w:val="231F20"/>
                <w:spacing w:val="-3"/>
                <w:lang w:val="hr-HR"/>
              </w:rPr>
              <w:t>pravni odjel</w:t>
            </w:r>
            <w:r w:rsidRPr="00B451E4">
              <w:rPr>
                <w:rFonts w:eastAsia="Myriad Pro" w:cs="Myriad Pro"/>
                <w:noProof/>
                <w:color w:val="231F20"/>
                <w:spacing w:val="-3"/>
                <w:lang w:val="hr-HR"/>
              </w:rPr>
              <w:t xml:space="preserve"> za </w:t>
            </w:r>
            <w:r w:rsidR="00D230A2">
              <w:rPr>
                <w:rFonts w:eastAsia="Myriad Pro" w:cs="Myriad Pro"/>
                <w:noProof/>
                <w:color w:val="231F20"/>
                <w:spacing w:val="-3"/>
                <w:lang w:val="hr-HR"/>
              </w:rPr>
              <w:t>imovinsko pravn</w:t>
            </w:r>
            <w:r w:rsidR="00951D01">
              <w:rPr>
                <w:rFonts w:eastAsia="Myriad Pro" w:cs="Myriad Pro"/>
                <w:noProof/>
                <w:color w:val="231F20"/>
                <w:spacing w:val="-3"/>
                <w:lang w:val="hr-HR"/>
              </w:rPr>
              <w:t>e</w:t>
            </w:r>
            <w:r w:rsidR="00D230A2">
              <w:rPr>
                <w:rFonts w:eastAsia="Myriad Pro" w:cs="Myriad Pro"/>
                <w:noProof/>
                <w:color w:val="231F20"/>
                <w:spacing w:val="-3"/>
                <w:lang w:val="hr-HR"/>
              </w:rPr>
              <w:t xml:space="preserve"> poslove i </w:t>
            </w:r>
            <w:r w:rsidR="00A6789F">
              <w:rPr>
                <w:rFonts w:eastAsia="Myriad Pro" w:cs="Myriad Pro"/>
                <w:noProof/>
                <w:color w:val="231F20"/>
                <w:spacing w:val="-3"/>
                <w:lang w:val="hr-HR"/>
              </w:rPr>
              <w:t>upravljanje imovinom</w:t>
            </w:r>
          </w:p>
        </w:tc>
      </w:tr>
      <w:tr w:rsidR="001D7128" w:rsidRPr="00B451E4" w14:paraId="756A6D3B" w14:textId="77777777" w:rsidTr="000D7A9C">
        <w:trPr>
          <w:trHeight w:hRule="exact" w:val="16283"/>
        </w:trPr>
        <w:tc>
          <w:tcPr>
            <w:tcW w:w="1702" w:type="dxa"/>
            <w:tcBorders>
              <w:top w:val="single" w:sz="4" w:space="0" w:color="231F20"/>
              <w:left w:val="single" w:sz="4" w:space="0" w:color="231F20"/>
              <w:bottom w:val="single" w:sz="4" w:space="0" w:color="231F20"/>
              <w:right w:val="single" w:sz="4" w:space="0" w:color="231F20"/>
            </w:tcBorders>
            <w:shd w:val="clear" w:color="auto" w:fill="DEDCEE"/>
          </w:tcPr>
          <w:p w14:paraId="756A6D37" w14:textId="77777777" w:rsidR="0000644A" w:rsidRPr="00B451E4" w:rsidRDefault="0000644A">
            <w:pPr>
              <w:spacing w:before="35" w:after="0" w:line="240" w:lineRule="auto"/>
              <w:ind w:left="108" w:right="-20"/>
              <w:rPr>
                <w:rFonts w:eastAsia="Myriad Pro" w:cs="Myriad Pro"/>
                <w:noProof/>
                <w:color w:val="231F20"/>
                <w:spacing w:val="-2"/>
                <w:lang w:val="hr-HR"/>
              </w:rPr>
            </w:pPr>
          </w:p>
          <w:p w14:paraId="756A6D38" w14:textId="77777777" w:rsidR="001D7128" w:rsidRPr="00B451E4" w:rsidRDefault="00B13212">
            <w:pPr>
              <w:spacing w:before="35" w:after="0" w:line="240" w:lineRule="auto"/>
              <w:ind w:left="108" w:right="-20"/>
              <w:rPr>
                <w:rFonts w:eastAsia="Myriad Pro" w:cs="Myriad Pro"/>
                <w:noProof/>
                <w:lang w:val="hr-HR"/>
              </w:rPr>
            </w:pPr>
            <w:r w:rsidRPr="00B451E4">
              <w:rPr>
                <w:rFonts w:eastAsia="Myriad Pro" w:cs="Myriad Pro"/>
                <w:noProof/>
                <w:color w:val="231F20"/>
                <w:spacing w:val="-2"/>
                <w:lang w:val="hr-HR"/>
              </w:rPr>
              <w:t>S</w:t>
            </w:r>
            <w:r w:rsidRPr="00B451E4">
              <w:rPr>
                <w:rFonts w:eastAsia="Myriad Pro" w:cs="Myriad Pro"/>
                <w:noProof/>
                <w:color w:val="231F20"/>
                <w:lang w:val="hr-HR"/>
              </w:rPr>
              <w:t>vrha dokumenta</w:t>
            </w:r>
            <w:r w:rsidR="00B070AA" w:rsidRPr="00B451E4">
              <w:rPr>
                <w:rFonts w:eastAsia="Myriad Pro" w:cs="Myriad Pro"/>
                <w:noProof/>
                <w:color w:val="231F20"/>
                <w:lang w:val="hr-HR"/>
              </w:rPr>
              <w:t xml:space="preserve"> / o</w:t>
            </w:r>
            <w:r w:rsidR="00D14424" w:rsidRPr="00B451E4">
              <w:rPr>
                <w:rFonts w:eastAsia="Myriad Pro" w:cs="Myriad Pro"/>
                <w:noProof/>
                <w:color w:val="231F20"/>
                <w:lang w:val="hr-HR"/>
              </w:rPr>
              <w:t>brazloženje</w:t>
            </w:r>
          </w:p>
        </w:tc>
        <w:tc>
          <w:tcPr>
            <w:tcW w:w="8505" w:type="dxa"/>
            <w:tcBorders>
              <w:top w:val="single" w:sz="4" w:space="0" w:color="231F20"/>
              <w:left w:val="single" w:sz="4" w:space="0" w:color="231F20"/>
              <w:bottom w:val="single" w:sz="4" w:space="0" w:color="231F20"/>
              <w:right w:val="single" w:sz="4" w:space="0" w:color="231F20"/>
            </w:tcBorders>
            <w:shd w:val="clear" w:color="auto" w:fill="DEDCEE"/>
          </w:tcPr>
          <w:p w14:paraId="5BD0A63D" w14:textId="700AD018" w:rsidR="0033433E" w:rsidRDefault="0033433E" w:rsidP="0033433E">
            <w:pPr>
              <w:spacing w:after="0" w:line="240" w:lineRule="auto"/>
              <w:rPr>
                <w:rFonts w:eastAsia="Myriad Pro" w:cs="Myriad Pro"/>
                <w:noProof/>
                <w:lang w:val="hr-HR"/>
              </w:rPr>
            </w:pPr>
            <w:r w:rsidRPr="0033433E">
              <w:rPr>
                <w:rFonts w:eastAsia="Myriad Pro" w:cs="Myriad Pro"/>
                <w:noProof/>
                <w:lang w:val="hr-HR"/>
              </w:rPr>
              <w:t>U tijeku primjene</w:t>
            </w:r>
            <w:r w:rsidR="004F150A">
              <w:rPr>
                <w:rFonts w:eastAsia="Myriad Pro" w:cs="Myriad Pro"/>
                <w:noProof/>
                <w:lang w:val="hr-HR"/>
              </w:rPr>
              <w:t xml:space="preserve"> </w:t>
            </w:r>
            <w:r w:rsidR="00856FA4">
              <w:rPr>
                <w:rFonts w:eastAsia="Myriad Pro" w:cs="Myriad Pro"/>
                <w:noProof/>
                <w:lang w:val="hr-HR"/>
              </w:rPr>
              <w:t>u praksi</w:t>
            </w:r>
            <w:r w:rsidRPr="0033433E">
              <w:rPr>
                <w:rFonts w:eastAsia="Myriad Pro" w:cs="Myriad Pro"/>
                <w:noProof/>
                <w:lang w:val="hr-HR"/>
              </w:rPr>
              <w:t xml:space="preserve"> </w:t>
            </w:r>
            <w:r w:rsidR="004F150A" w:rsidRPr="0033433E">
              <w:rPr>
                <w:rFonts w:eastAsia="Myriad Pro" w:cs="Myriad Pro"/>
                <w:noProof/>
                <w:lang w:val="hr-HR"/>
              </w:rPr>
              <w:t>Odluk</w:t>
            </w:r>
            <w:r w:rsidR="004F150A">
              <w:rPr>
                <w:rFonts w:eastAsia="Myriad Pro" w:cs="Myriad Pro"/>
                <w:noProof/>
                <w:lang w:val="hr-HR"/>
              </w:rPr>
              <w:t>e</w:t>
            </w:r>
            <w:r w:rsidR="004F150A" w:rsidRPr="0033433E">
              <w:rPr>
                <w:rFonts w:eastAsia="Myriad Pro" w:cs="Myriad Pro"/>
                <w:noProof/>
                <w:lang w:val="hr-HR"/>
              </w:rPr>
              <w:t xml:space="preserve"> o uvjetima i mjerilima za davanje u najam stanova u vlasništvu Grada Karlovca</w:t>
            </w:r>
            <w:r w:rsidRPr="0033433E">
              <w:rPr>
                <w:rFonts w:eastAsia="Myriad Pro" w:cs="Myriad Pro"/>
                <w:noProof/>
                <w:lang w:val="hr-HR"/>
              </w:rPr>
              <w:t xml:space="preserve"> ustanovljeno je da bi bilo potrebno izmijeniti pojedine članke kako bi dodjela stanova u najam bila učinkovitija za socijalnu kategoriju stanovništva slabijih primanja (koji primjenom odredbi ove Odluke plaćaju nižu najamninu od tržišne). </w:t>
            </w:r>
          </w:p>
          <w:p w14:paraId="4A40D8AD" w14:textId="77777777" w:rsidR="009122A9" w:rsidRDefault="009122A9" w:rsidP="0033433E">
            <w:pPr>
              <w:spacing w:after="0" w:line="240" w:lineRule="auto"/>
              <w:rPr>
                <w:rFonts w:eastAsia="Myriad Pro" w:cs="Myriad Pro"/>
                <w:noProof/>
                <w:lang w:val="hr-HR"/>
              </w:rPr>
            </w:pPr>
          </w:p>
          <w:p w14:paraId="6E865B0F" w14:textId="32C661DF" w:rsidR="0033433E" w:rsidRPr="00D64DFB" w:rsidRDefault="0033433E" w:rsidP="0033433E">
            <w:pPr>
              <w:spacing w:after="0" w:line="240" w:lineRule="auto"/>
              <w:rPr>
                <w:rFonts w:eastAsia="Myriad Pro" w:cs="Myriad Pro"/>
                <w:noProof/>
                <w:lang w:val="hr-HR"/>
              </w:rPr>
            </w:pPr>
            <w:r w:rsidRPr="0033433E">
              <w:rPr>
                <w:rFonts w:eastAsia="Myriad Pro" w:cs="Myriad Pro"/>
                <w:noProof/>
                <w:lang w:val="hr-HR"/>
              </w:rPr>
              <w:t>Predlaže se da se  Natječaj za utvrđivanje lista reda prvenstva raspisuje  u pravilu svakih  tri godine, a valjanost postojećih lista reda prvenstva  mogla bi se posebnom odlukom gradskog vijeća na prijedlog Povjerenstva za stanove,  produžiti za dodatn</w:t>
            </w:r>
            <w:r w:rsidR="00082A61">
              <w:rPr>
                <w:rFonts w:eastAsia="Myriad Pro" w:cs="Myriad Pro"/>
                <w:noProof/>
                <w:lang w:val="hr-HR"/>
              </w:rPr>
              <w:t>a 3</w:t>
            </w:r>
            <w:r w:rsidRPr="0033433E">
              <w:rPr>
                <w:rFonts w:eastAsia="Myriad Pro" w:cs="Myriad Pro"/>
                <w:noProof/>
                <w:lang w:val="hr-HR"/>
              </w:rPr>
              <w:t xml:space="preserve"> mjesec</w:t>
            </w:r>
            <w:r w:rsidR="00082A61">
              <w:rPr>
                <w:rFonts w:eastAsia="Myriad Pro" w:cs="Myriad Pro"/>
                <w:noProof/>
                <w:lang w:val="hr-HR"/>
              </w:rPr>
              <w:t>a</w:t>
            </w:r>
            <w:r w:rsidRPr="0033433E">
              <w:rPr>
                <w:rFonts w:eastAsia="Myriad Pro" w:cs="Myriad Pro"/>
                <w:noProof/>
                <w:lang w:val="hr-HR"/>
              </w:rPr>
              <w:t xml:space="preserve">. Na taj način bi se postojeće liste primjenjivale do utvrđivanja novih lista. </w:t>
            </w:r>
            <w:r w:rsidRPr="00D64DFB">
              <w:rPr>
                <w:rFonts w:eastAsia="Myriad Pro" w:cs="Myriad Pro"/>
                <w:noProof/>
                <w:lang w:val="hr-HR"/>
              </w:rPr>
              <w:t>Razlog ove izmjene je</w:t>
            </w:r>
            <w:r w:rsidR="0057017C" w:rsidRPr="00D64DFB">
              <w:rPr>
                <w:rFonts w:eastAsia="Myriad Pro" w:cs="Myriad Pro"/>
                <w:noProof/>
                <w:lang w:val="hr-HR"/>
              </w:rPr>
              <w:t xml:space="preserve"> nastojanje Grada Karlovca</w:t>
            </w:r>
            <w:r w:rsidR="00B77792" w:rsidRPr="00D64DFB">
              <w:rPr>
                <w:rFonts w:eastAsia="Myriad Pro" w:cs="Myriad Pro"/>
                <w:noProof/>
                <w:lang w:val="hr-HR"/>
              </w:rPr>
              <w:t xml:space="preserve"> </w:t>
            </w:r>
            <w:r w:rsidR="00796EE6" w:rsidRPr="00D64DFB">
              <w:rPr>
                <w:rFonts w:eastAsia="Myriad Pro" w:cs="Myriad Pro"/>
                <w:noProof/>
                <w:lang w:val="hr-HR"/>
              </w:rPr>
              <w:t xml:space="preserve">da </w:t>
            </w:r>
            <w:r w:rsidR="0057017C" w:rsidRPr="00D64DFB">
              <w:rPr>
                <w:rFonts w:eastAsia="Myriad Pro" w:cs="Myriad Pro"/>
                <w:noProof/>
                <w:lang w:val="hr-HR"/>
              </w:rPr>
              <w:t>u slijedeć</w:t>
            </w:r>
            <w:r w:rsidR="00082A61" w:rsidRPr="00D64DFB">
              <w:rPr>
                <w:rFonts w:eastAsia="Myriad Pro" w:cs="Myriad Pro"/>
                <w:noProof/>
                <w:lang w:val="hr-HR"/>
              </w:rPr>
              <w:t>a</w:t>
            </w:r>
            <w:r w:rsidR="0057017C" w:rsidRPr="00D64DFB">
              <w:rPr>
                <w:rFonts w:eastAsia="Myriad Pro" w:cs="Myriad Pro"/>
                <w:noProof/>
                <w:lang w:val="hr-HR"/>
              </w:rPr>
              <w:t xml:space="preserve"> </w:t>
            </w:r>
            <w:r w:rsidR="00082A61" w:rsidRPr="00D64DFB">
              <w:rPr>
                <w:rFonts w:eastAsia="Myriad Pro" w:cs="Myriad Pro"/>
                <w:noProof/>
                <w:lang w:val="hr-HR"/>
              </w:rPr>
              <w:t>3</w:t>
            </w:r>
            <w:r w:rsidR="0057017C" w:rsidRPr="00D64DFB">
              <w:rPr>
                <w:rFonts w:eastAsia="Myriad Pro" w:cs="Myriad Pro"/>
                <w:noProof/>
                <w:lang w:val="hr-HR"/>
              </w:rPr>
              <w:t xml:space="preserve"> mjesec</w:t>
            </w:r>
            <w:r w:rsidR="00082A61" w:rsidRPr="00D64DFB">
              <w:rPr>
                <w:rFonts w:eastAsia="Myriad Pro" w:cs="Myriad Pro"/>
                <w:noProof/>
                <w:lang w:val="hr-HR"/>
              </w:rPr>
              <w:t>a</w:t>
            </w:r>
            <w:r w:rsidR="00B77792" w:rsidRPr="00D64DFB">
              <w:rPr>
                <w:rFonts w:eastAsia="Myriad Pro" w:cs="Myriad Pro"/>
                <w:noProof/>
                <w:lang w:val="hr-HR"/>
              </w:rPr>
              <w:t xml:space="preserve"> </w:t>
            </w:r>
            <w:r w:rsidR="00326D0B" w:rsidRPr="00D64DFB">
              <w:rPr>
                <w:rFonts w:eastAsia="Myriad Pro" w:cs="Myriad Pro"/>
                <w:noProof/>
                <w:lang w:val="hr-HR"/>
              </w:rPr>
              <w:t>predloži</w:t>
            </w:r>
            <w:r w:rsidR="00B77792" w:rsidRPr="00D64DFB">
              <w:rPr>
                <w:rFonts w:eastAsia="Myriad Pro" w:cs="Myriad Pro"/>
                <w:noProof/>
                <w:lang w:val="hr-HR"/>
              </w:rPr>
              <w:t xml:space="preserve"> paket demografskih mjera namijenjenih mladima</w:t>
            </w:r>
            <w:r w:rsidR="00D66DF0" w:rsidRPr="00D64DFB">
              <w:rPr>
                <w:rFonts w:eastAsia="Myriad Pro" w:cs="Myriad Pro"/>
                <w:noProof/>
                <w:lang w:val="hr-HR"/>
              </w:rPr>
              <w:t>, a time bi bile obuhvaćene i mjere stambene problematike za mlade</w:t>
            </w:r>
            <w:r w:rsidR="00366DBB" w:rsidRPr="00D64DFB">
              <w:rPr>
                <w:rFonts w:eastAsia="Myriad Pro" w:cs="Myriad Pro"/>
                <w:noProof/>
                <w:lang w:val="hr-HR"/>
              </w:rPr>
              <w:t xml:space="preserve"> </w:t>
            </w:r>
            <w:r w:rsidR="00444D3C" w:rsidRPr="00D64DFB">
              <w:rPr>
                <w:rFonts w:eastAsia="Myriad Pro" w:cs="Myriad Pro"/>
                <w:noProof/>
                <w:lang w:val="hr-HR"/>
              </w:rPr>
              <w:t>K</w:t>
            </w:r>
            <w:r w:rsidR="00366DBB" w:rsidRPr="00D64DFB">
              <w:rPr>
                <w:rFonts w:eastAsia="Myriad Pro" w:cs="Myriad Pro"/>
                <w:noProof/>
                <w:lang w:val="hr-HR"/>
              </w:rPr>
              <w:t>arlovčane</w:t>
            </w:r>
            <w:r w:rsidR="00E71F19" w:rsidRPr="00D64DFB">
              <w:rPr>
                <w:rFonts w:eastAsia="Myriad Pro" w:cs="Myriad Pro"/>
                <w:noProof/>
                <w:lang w:val="hr-HR"/>
              </w:rPr>
              <w:t xml:space="preserve">. Sve do donošenja i </w:t>
            </w:r>
            <w:r w:rsidR="004D7E27" w:rsidRPr="00D64DFB">
              <w:rPr>
                <w:rFonts w:eastAsia="Myriad Pro" w:cs="Myriad Pro"/>
                <w:noProof/>
                <w:lang w:val="hr-HR"/>
              </w:rPr>
              <w:t xml:space="preserve">konkretne </w:t>
            </w:r>
            <w:r w:rsidR="00E71F19" w:rsidRPr="00D64DFB">
              <w:rPr>
                <w:rFonts w:eastAsia="Myriad Pro" w:cs="Myriad Pro"/>
                <w:noProof/>
                <w:lang w:val="hr-HR"/>
              </w:rPr>
              <w:t>primjene</w:t>
            </w:r>
            <w:r w:rsidR="004D7E27" w:rsidRPr="00D64DFB">
              <w:rPr>
                <w:rFonts w:eastAsia="Myriad Pro" w:cs="Myriad Pro"/>
                <w:noProof/>
                <w:lang w:val="hr-HR"/>
              </w:rPr>
              <w:t xml:space="preserve"> </w:t>
            </w:r>
            <w:r w:rsidR="00023E3C" w:rsidRPr="00D64DFB">
              <w:rPr>
                <w:rFonts w:eastAsia="Myriad Pro" w:cs="Myriad Pro"/>
                <w:noProof/>
                <w:lang w:val="hr-HR"/>
              </w:rPr>
              <w:t xml:space="preserve">novih </w:t>
            </w:r>
            <w:r w:rsidR="004D7E27" w:rsidRPr="00D64DFB">
              <w:rPr>
                <w:rFonts w:eastAsia="Myriad Pro" w:cs="Myriad Pro"/>
                <w:noProof/>
                <w:lang w:val="hr-HR"/>
              </w:rPr>
              <w:t>demografskih mjera</w:t>
            </w:r>
            <w:r w:rsidR="008D75DD" w:rsidRPr="00D64DFB">
              <w:rPr>
                <w:rFonts w:eastAsia="Myriad Pro" w:cs="Myriad Pro"/>
                <w:noProof/>
                <w:lang w:val="hr-HR"/>
              </w:rPr>
              <w:t>,</w:t>
            </w:r>
            <w:r w:rsidR="004D7E27" w:rsidRPr="00D64DFB">
              <w:rPr>
                <w:rFonts w:eastAsia="Myriad Pro" w:cs="Myriad Pro"/>
                <w:noProof/>
                <w:lang w:val="hr-HR"/>
              </w:rPr>
              <w:t xml:space="preserve"> postojeće liste reda prvenstva</w:t>
            </w:r>
            <w:r w:rsidR="002D56A0" w:rsidRPr="00D64DFB">
              <w:rPr>
                <w:rFonts w:eastAsia="Myriad Pro" w:cs="Myriad Pro"/>
                <w:noProof/>
                <w:lang w:val="hr-HR"/>
              </w:rPr>
              <w:t>, time i Lista reda prvenstva za mlade ostale bi na snazi</w:t>
            </w:r>
            <w:r w:rsidR="00177656" w:rsidRPr="00D64DFB">
              <w:rPr>
                <w:rFonts w:eastAsia="Myriad Pro" w:cs="Myriad Pro"/>
                <w:noProof/>
                <w:lang w:val="hr-HR"/>
              </w:rPr>
              <w:t xml:space="preserve">. </w:t>
            </w:r>
            <w:r w:rsidR="00EA3B7D" w:rsidRPr="00D64DFB">
              <w:rPr>
                <w:rFonts w:eastAsia="Myriad Pro" w:cs="Myriad Pro"/>
                <w:noProof/>
                <w:lang w:val="hr-HR"/>
              </w:rPr>
              <w:t xml:space="preserve"> </w:t>
            </w:r>
            <w:r w:rsidR="00326D0B" w:rsidRPr="00D64DFB">
              <w:rPr>
                <w:rFonts w:eastAsia="Myriad Pro" w:cs="Myriad Pro"/>
                <w:noProof/>
                <w:lang w:val="hr-HR"/>
              </w:rPr>
              <w:t xml:space="preserve"> </w:t>
            </w:r>
          </w:p>
          <w:p w14:paraId="251A903B" w14:textId="27E82606" w:rsidR="0033433E" w:rsidRDefault="0033433E" w:rsidP="0033433E">
            <w:pPr>
              <w:spacing w:after="0" w:line="240" w:lineRule="auto"/>
              <w:rPr>
                <w:rFonts w:eastAsia="Myriad Pro" w:cs="Myriad Pro"/>
                <w:noProof/>
                <w:lang w:val="hr-HR"/>
              </w:rPr>
            </w:pPr>
            <w:r w:rsidRPr="0033433E">
              <w:rPr>
                <w:rFonts w:eastAsia="Myriad Pro" w:cs="Myriad Pro"/>
                <w:noProof/>
                <w:lang w:val="hr-HR"/>
              </w:rPr>
              <w:t>Člankom 4. predviđena je iznimka od općeg pravila, prema kojoj gradonačelnik može, na prijedlog Povjerenstva za stanove, donijeti odluku o davanju stana u najam bez provođenja javnog natječaja (izvan lista reda prvenstva) u opravdanim slučajevima osobama sa posebnim socijalno-zdravstvenim i dr. potrebama koje su utvrđene po odgovarajućem stručnom tijelu, osobama koje su uslijed elementarnih nepogoda ili zbog ruševnosti ostale bez odgovarajućeg smještaja. Uz ovu dodjelu potrebno je dodatno obrazloženje.</w:t>
            </w:r>
          </w:p>
          <w:p w14:paraId="0C6A89FA" w14:textId="77777777" w:rsidR="009122A9" w:rsidRPr="0033433E" w:rsidRDefault="009122A9" w:rsidP="0033433E">
            <w:pPr>
              <w:spacing w:after="0" w:line="240" w:lineRule="auto"/>
              <w:rPr>
                <w:rFonts w:eastAsia="Myriad Pro" w:cs="Myriad Pro"/>
                <w:b/>
                <w:noProof/>
                <w:lang w:val="hr-HR"/>
              </w:rPr>
            </w:pPr>
          </w:p>
          <w:p w14:paraId="3A9C2AA9" w14:textId="1D34C68E" w:rsidR="0033433E" w:rsidRDefault="0033433E" w:rsidP="0033433E">
            <w:pPr>
              <w:spacing w:after="0" w:line="240" w:lineRule="auto"/>
              <w:rPr>
                <w:rFonts w:eastAsia="Myriad Pro" w:cs="Myriad Pro"/>
                <w:noProof/>
                <w:lang w:val="hr-HR"/>
              </w:rPr>
            </w:pPr>
            <w:r w:rsidRPr="0033433E">
              <w:rPr>
                <w:rFonts w:eastAsia="Myriad Pro" w:cs="Myriad Pro"/>
                <w:noProof/>
                <w:lang w:val="hr-HR"/>
              </w:rPr>
              <w:t>Predloženim izmjenama mijenja se visina prihodovnog cenzusa na način da se ukupni prosječni mjesečni prihod po članu obiteljskog domaćinstva veže uz minimalnu neto plaću prema Zakonu o minimalnoj plaći (NN broj 118/18 i 120/21) i Uredbi o minimalnoj plaći u RH</w:t>
            </w:r>
            <w:r w:rsidR="00754DA0">
              <w:rPr>
                <w:rFonts w:eastAsia="Myriad Pro" w:cs="Myriad Pro"/>
                <w:noProof/>
                <w:lang w:val="hr-HR"/>
              </w:rPr>
              <w:t>.</w:t>
            </w:r>
            <w:r w:rsidRPr="0033433E">
              <w:rPr>
                <w:rFonts w:eastAsia="Myriad Pro" w:cs="Myriad Pro"/>
                <w:noProof/>
                <w:lang w:val="hr-HR"/>
              </w:rPr>
              <w:t xml:space="preserve"> </w:t>
            </w:r>
            <w:r w:rsidR="00F1583A">
              <w:rPr>
                <w:rFonts w:eastAsia="Myriad Pro" w:cs="Myriad Pro"/>
                <w:noProof/>
                <w:lang w:val="hr-HR"/>
              </w:rPr>
              <w:t xml:space="preserve">Predlaže se da bude </w:t>
            </w:r>
            <w:r w:rsidR="0050370D">
              <w:rPr>
                <w:rFonts w:eastAsia="Myriad Pro" w:cs="Myriad Pro"/>
                <w:noProof/>
                <w:lang w:val="hr-HR"/>
              </w:rPr>
              <w:t>r</w:t>
            </w:r>
            <w:r w:rsidRPr="0033433E">
              <w:rPr>
                <w:rFonts w:eastAsia="Myriad Pro" w:cs="Myriad Pro"/>
                <w:noProof/>
                <w:lang w:val="hr-HR"/>
              </w:rPr>
              <w:t>elevantan prosječni mjesečni prihod po članu obiteljskog domaćinstva  ostvaren u šest mjeseci koji prethode objavi  natječaja za dodjelu stanova u najam koji je do sada bio vezan uz  50 % prosječne mjesečne neto plaće isplaćene po zaposlenom u pravnim osobama u Republici Hrvatskoj prema posljednjem objavljenom podatku Državnog zavoda za statistiku do dana objave natječaja. Neto minimalna plaća za 2022. godinu iznosi 3.750,00 kuna, a 50% prosječne mjesečne neto plaće u RH u 2021. godini je bila niža od tog iznosa, i iznosila je 3.260,00 kuna.</w:t>
            </w:r>
          </w:p>
          <w:p w14:paraId="0DBC7840" w14:textId="77777777" w:rsidR="009122A9" w:rsidRPr="0033433E" w:rsidRDefault="009122A9" w:rsidP="0033433E">
            <w:pPr>
              <w:spacing w:after="0" w:line="240" w:lineRule="auto"/>
              <w:rPr>
                <w:rFonts w:eastAsia="Myriad Pro" w:cs="Myriad Pro"/>
                <w:noProof/>
                <w:lang w:val="hr-HR"/>
              </w:rPr>
            </w:pPr>
          </w:p>
          <w:p w14:paraId="6AF7BB11" w14:textId="524A6D6E" w:rsidR="0033433E" w:rsidRDefault="00F6129B" w:rsidP="0033433E">
            <w:pPr>
              <w:spacing w:after="0" w:line="240" w:lineRule="auto"/>
              <w:rPr>
                <w:rFonts w:eastAsia="Myriad Pro" w:cs="Myriad Pro"/>
                <w:noProof/>
                <w:lang w:val="hr-HR"/>
              </w:rPr>
            </w:pPr>
            <w:r>
              <w:rPr>
                <w:rFonts w:eastAsia="Myriad Pro" w:cs="Myriad Pro"/>
                <w:noProof/>
                <w:lang w:val="hr-HR"/>
              </w:rPr>
              <w:t>Izmjena o</w:t>
            </w:r>
            <w:r w:rsidR="0033433E" w:rsidRPr="0033433E">
              <w:rPr>
                <w:rFonts w:eastAsia="Myriad Pro" w:cs="Myriad Pro"/>
                <w:noProof/>
                <w:lang w:val="hr-HR"/>
              </w:rPr>
              <w:t>dredb</w:t>
            </w:r>
            <w:r>
              <w:rPr>
                <w:rFonts w:eastAsia="Myriad Pro" w:cs="Myriad Pro"/>
                <w:noProof/>
                <w:lang w:val="hr-HR"/>
              </w:rPr>
              <w:t>i</w:t>
            </w:r>
            <w:r w:rsidR="0033433E" w:rsidRPr="0033433E">
              <w:rPr>
                <w:rFonts w:eastAsia="Myriad Pro" w:cs="Myriad Pro"/>
                <w:noProof/>
                <w:lang w:val="hr-HR"/>
              </w:rPr>
              <w:t xml:space="preserve"> propisan</w:t>
            </w:r>
            <w:r w:rsidR="00C049B9">
              <w:rPr>
                <w:rFonts w:eastAsia="Myriad Pro" w:cs="Myriad Pro"/>
                <w:noProof/>
                <w:lang w:val="hr-HR"/>
              </w:rPr>
              <w:t>ih</w:t>
            </w:r>
            <w:r w:rsidR="0033433E" w:rsidRPr="0033433E">
              <w:rPr>
                <w:rFonts w:eastAsia="Myriad Pro" w:cs="Myriad Pro"/>
                <w:noProof/>
                <w:lang w:val="hr-HR"/>
              </w:rPr>
              <w:t xml:space="preserve"> mjerila za utvrđivanje  lista reda prvenstva</w:t>
            </w:r>
            <w:r w:rsidR="00AA097B">
              <w:rPr>
                <w:rFonts w:eastAsia="Myriad Pro" w:cs="Myriad Pro"/>
                <w:noProof/>
                <w:lang w:val="hr-HR"/>
              </w:rPr>
              <w:t xml:space="preserve"> predviđa</w:t>
            </w:r>
            <w:r w:rsidR="0033433E" w:rsidRPr="0033433E">
              <w:rPr>
                <w:rFonts w:eastAsia="Myriad Pro" w:cs="Myriad Pro"/>
                <w:noProof/>
                <w:lang w:val="hr-HR"/>
              </w:rPr>
              <w:t xml:space="preserve"> </w:t>
            </w:r>
            <w:r w:rsidR="008055A0">
              <w:rPr>
                <w:rFonts w:eastAsia="Myriad Pro" w:cs="Myriad Pro"/>
                <w:noProof/>
                <w:lang w:val="hr-HR"/>
              </w:rPr>
              <w:t>bodo</w:t>
            </w:r>
            <w:r w:rsidR="0033433E" w:rsidRPr="0033433E">
              <w:rPr>
                <w:rFonts w:eastAsia="Myriad Pro" w:cs="Myriad Pro"/>
                <w:noProof/>
                <w:lang w:val="hr-HR"/>
              </w:rPr>
              <w:t>vanj</w:t>
            </w:r>
            <w:r w:rsidR="008055A0">
              <w:rPr>
                <w:rFonts w:eastAsia="Myriad Pro" w:cs="Myriad Pro"/>
                <w:noProof/>
                <w:lang w:val="hr-HR"/>
              </w:rPr>
              <w:t>e</w:t>
            </w:r>
            <w:r w:rsidR="0033433E" w:rsidRPr="0033433E">
              <w:rPr>
                <w:rFonts w:eastAsia="Myriad Pro" w:cs="Myriad Pro"/>
                <w:noProof/>
                <w:lang w:val="hr-HR"/>
              </w:rPr>
              <w:t xml:space="preserve"> </w:t>
            </w:r>
            <w:r w:rsidR="00390B0C">
              <w:rPr>
                <w:rFonts w:eastAsia="Myriad Pro" w:cs="Myriad Pro"/>
                <w:noProof/>
                <w:lang w:val="hr-HR"/>
              </w:rPr>
              <w:t xml:space="preserve">po </w:t>
            </w:r>
            <w:r w:rsidR="000F3F9A">
              <w:rPr>
                <w:rFonts w:eastAsia="Myriad Pro" w:cs="Myriad Pro"/>
                <w:noProof/>
                <w:lang w:val="hr-HR"/>
              </w:rPr>
              <w:t>kriterij</w:t>
            </w:r>
            <w:r w:rsidR="00390B0C">
              <w:rPr>
                <w:rFonts w:eastAsia="Myriad Pro" w:cs="Myriad Pro"/>
                <w:noProof/>
                <w:lang w:val="hr-HR"/>
              </w:rPr>
              <w:t>u</w:t>
            </w:r>
            <w:r w:rsidR="000F3F9A">
              <w:rPr>
                <w:rFonts w:eastAsia="Myriad Pro" w:cs="Myriad Pro"/>
                <w:noProof/>
                <w:lang w:val="hr-HR"/>
              </w:rPr>
              <w:t xml:space="preserve"> </w:t>
            </w:r>
            <w:r w:rsidR="0033433E" w:rsidRPr="0033433E">
              <w:rPr>
                <w:rFonts w:eastAsia="Myriad Pro" w:cs="Myriad Pro"/>
                <w:noProof/>
                <w:lang w:val="hr-HR"/>
              </w:rPr>
              <w:t>materijalno</w:t>
            </w:r>
            <w:r w:rsidR="00664E1B">
              <w:rPr>
                <w:rFonts w:eastAsia="Myriad Pro" w:cs="Myriad Pro"/>
                <w:noProof/>
                <w:lang w:val="hr-HR"/>
              </w:rPr>
              <w:t>g</w:t>
            </w:r>
            <w:r w:rsidR="0033433E" w:rsidRPr="0033433E">
              <w:rPr>
                <w:rFonts w:eastAsia="Myriad Pro" w:cs="Myriad Pro"/>
                <w:noProof/>
                <w:lang w:val="hr-HR"/>
              </w:rPr>
              <w:t xml:space="preserve"> stanj</w:t>
            </w:r>
            <w:r w:rsidR="00664E1B">
              <w:rPr>
                <w:rFonts w:eastAsia="Myriad Pro" w:cs="Myriad Pro"/>
                <w:noProof/>
                <w:lang w:val="hr-HR"/>
              </w:rPr>
              <w:t>a</w:t>
            </w:r>
            <w:r w:rsidR="00F82E1F">
              <w:rPr>
                <w:rFonts w:eastAsia="Myriad Pro" w:cs="Myriad Pro"/>
                <w:noProof/>
                <w:lang w:val="hr-HR"/>
              </w:rPr>
              <w:t xml:space="preserve"> podnositelja zahtjeva</w:t>
            </w:r>
            <w:r w:rsidR="0033433E" w:rsidRPr="0033433E">
              <w:rPr>
                <w:rFonts w:eastAsia="Myriad Pro" w:cs="Myriad Pro"/>
                <w:noProof/>
                <w:lang w:val="hr-HR"/>
              </w:rPr>
              <w:t xml:space="preserve"> prema ukupnom mjesečnom prihodu po članu obiteljskog domaćinstva ostvarenih 6 mjeseci prije objave natječaj</w:t>
            </w:r>
            <w:r w:rsidR="00306BA9">
              <w:rPr>
                <w:rFonts w:eastAsia="Myriad Pro" w:cs="Myriad Pro"/>
                <w:noProof/>
                <w:lang w:val="hr-HR"/>
              </w:rPr>
              <w:t>a</w:t>
            </w:r>
            <w:r w:rsidR="00042048">
              <w:rPr>
                <w:rFonts w:eastAsia="Myriad Pro" w:cs="Myriad Pro"/>
                <w:noProof/>
                <w:lang w:val="hr-HR"/>
              </w:rPr>
              <w:t>.</w:t>
            </w:r>
            <w:r w:rsidR="0033433E" w:rsidRPr="0033433E">
              <w:rPr>
                <w:rFonts w:eastAsia="Myriad Pro" w:cs="Myriad Pro"/>
                <w:noProof/>
                <w:lang w:val="hr-HR"/>
              </w:rPr>
              <w:t xml:space="preserve"> Umjesto prosječne mjesečne neto plaće u članku 6. predložena je alternativa prihodovnog cenzusa vezana uz minimalnu neto plaću, time da se po tom kriteriju bodovanje utvrđuje u pet kategorija, podnositelji sa ukupnim mjesečnim prihodom po članu obiteljskog domaćinstva manjim od 20 % utvrđene minimalne neto plaće dobivaju 40 bodova, broj bodova smanjuje se za pet u svakoj slijedećoj grupi tako da se podnositelji sa 81% i više utvrđene neto minimalne plaće dobivaju 20 bodova. Kako je postojanje Liste za davanje gradskih stanova u najam socijalna kategorija, najviši broj bodova dobili bi podnositelji najteže socijalne kategorije sa najnižim prihodima</w:t>
            </w:r>
            <w:r w:rsidR="008215D7">
              <w:rPr>
                <w:rFonts w:eastAsia="Myriad Pro" w:cs="Myriad Pro"/>
                <w:noProof/>
                <w:lang w:val="hr-HR"/>
              </w:rPr>
              <w:t>.</w:t>
            </w:r>
          </w:p>
          <w:p w14:paraId="6228D46D" w14:textId="77777777" w:rsidR="004E79F2" w:rsidRPr="0033433E" w:rsidRDefault="004E79F2" w:rsidP="0033433E">
            <w:pPr>
              <w:spacing w:after="0" w:line="240" w:lineRule="auto"/>
              <w:rPr>
                <w:rFonts w:eastAsia="Myriad Pro" w:cs="Myriad Pro"/>
                <w:b/>
                <w:noProof/>
                <w:lang w:val="hr-HR"/>
              </w:rPr>
            </w:pPr>
          </w:p>
          <w:p w14:paraId="756A6D3A" w14:textId="7733EABA" w:rsidR="009122A9" w:rsidRPr="00B451E4" w:rsidRDefault="0033433E" w:rsidP="00776B4A">
            <w:pPr>
              <w:spacing w:after="0" w:line="240" w:lineRule="auto"/>
              <w:rPr>
                <w:rFonts w:eastAsia="Myriad Pro" w:cs="Myriad Pro"/>
                <w:noProof/>
                <w:lang w:val="hr-HR"/>
              </w:rPr>
            </w:pPr>
            <w:r w:rsidRPr="0033433E">
              <w:rPr>
                <w:rFonts w:eastAsia="Myriad Pro" w:cs="Myriad Pro"/>
                <w:noProof/>
                <w:lang w:val="hr-HR"/>
              </w:rPr>
              <w:t xml:space="preserve">Izmjena je u članku 41., stavku 2. koji određuje da koeficijent prihoda ovisi o minimalnoj neto plaći te u pet kategorija određuje koeficijente počevši od 0,8 za </w:t>
            </w:r>
            <w:bookmarkStart w:id="0" w:name="_Hlk102645734"/>
            <w:r w:rsidRPr="0033433E">
              <w:rPr>
                <w:rFonts w:eastAsia="Myriad Pro" w:cs="Myriad Pro"/>
                <w:noProof/>
                <w:lang w:val="hr-HR"/>
              </w:rPr>
              <w:t>obiteljsko domaćinstvo sa ukupnim prosječnim mjesečnim prihodom po članu do 20% utvrđene minimalne neto plaće u RH,</w:t>
            </w:r>
            <w:bookmarkEnd w:id="0"/>
            <w:r w:rsidRPr="0033433E">
              <w:rPr>
                <w:rFonts w:eastAsia="Myriad Pro" w:cs="Myriad Pro"/>
                <w:noProof/>
                <w:lang w:val="hr-HR"/>
              </w:rPr>
              <w:t xml:space="preserve"> do koeficijenta 1,6 za obiteljsko domaćinstvo sa ukupnim prosječnim mjesečnim prihodom po članu od 81% i više utvrđene minimalne neto plaće u RH. Ovom izmjenom izravno se utječe na visinu najamnine koja ostaje nepromijenjena za najniži koeficijent. Na ovaj način Grad štiti skupinu stanovnika sa najnižim primanjima ne mijenjajući visinu najamnine. Do sada smo imali tri kategorije za utvrđivanje koeficijenta prihoda vezanih uz mjesečni prihod po članu obiteljskog domaćinstva. Sada je koeficijent prihoda ovisan o minimalnoj neto plaći i raspoređen u 5 kategorija. Izračun najamnine za stan površine 50 m2 u 1. zoni za najniži koeficijent prihoda iznosi 168,75 kuna mjesečno za obiteljsko domaćinstvo sa ukupnim prosječnim mjesečnim prihodom po članu do 20%  utvrđene minimalne neto plaće u RH. Za najviši  koeficijent prihoda 1,6. za obiteljsko domaćinstvo sa ukupnim prosječnim mjesečnim prihodom po članu od 81% i više utvrđene minimalne neto plaće u RH najamnina bi </w:t>
            </w:r>
            <w:r w:rsidR="004C0982">
              <w:rPr>
                <w:rFonts w:eastAsia="Myriad Pro" w:cs="Myriad Pro"/>
                <w:noProof/>
                <w:lang w:val="hr-HR"/>
              </w:rPr>
              <w:t xml:space="preserve">za istu kategriju stana </w:t>
            </w:r>
            <w:r w:rsidRPr="0033433E">
              <w:rPr>
                <w:rFonts w:eastAsia="Myriad Pro" w:cs="Myriad Pro"/>
                <w:noProof/>
                <w:lang w:val="hr-HR"/>
              </w:rPr>
              <w:t>iznosila 540,00 kuna. Do sada je najviša mjesečna najamnina za stan predloženih karakteristika bila 438,75 kuna. Iako dolazi do povećanja najamnine socijalno najugroženije kategorije stanovništva to neće osjetiti.</w:t>
            </w:r>
          </w:p>
        </w:tc>
      </w:tr>
      <w:tr w:rsidR="001D7128" w:rsidRPr="00B451E4" w14:paraId="756A6D40" w14:textId="77777777" w:rsidTr="000D7A9C">
        <w:trPr>
          <w:trHeight w:hRule="exact" w:val="838"/>
        </w:trPr>
        <w:tc>
          <w:tcPr>
            <w:tcW w:w="1702" w:type="dxa"/>
            <w:tcBorders>
              <w:top w:val="single" w:sz="4" w:space="0" w:color="231F20"/>
              <w:left w:val="single" w:sz="4" w:space="0" w:color="231F20"/>
              <w:bottom w:val="single" w:sz="4" w:space="0" w:color="231F20"/>
              <w:right w:val="single" w:sz="4" w:space="0" w:color="231F20"/>
            </w:tcBorders>
            <w:shd w:val="clear" w:color="auto" w:fill="EDEBF6"/>
          </w:tcPr>
          <w:p w14:paraId="756A6D3C" w14:textId="77777777" w:rsidR="0000644A" w:rsidRPr="00B451E4" w:rsidRDefault="0000644A">
            <w:pPr>
              <w:spacing w:before="35" w:after="0" w:line="240" w:lineRule="auto"/>
              <w:ind w:left="108" w:right="-20"/>
              <w:rPr>
                <w:rFonts w:eastAsia="Myriad Pro" w:cs="Myriad Pro"/>
                <w:noProof/>
                <w:color w:val="231F20"/>
                <w:lang w:val="hr-HR"/>
              </w:rPr>
            </w:pPr>
          </w:p>
          <w:p w14:paraId="756A6D3D" w14:textId="77777777" w:rsidR="001D7128" w:rsidRPr="00B451E4" w:rsidRDefault="00B13212">
            <w:pPr>
              <w:spacing w:before="35" w:after="0" w:line="240" w:lineRule="auto"/>
              <w:ind w:left="108" w:right="-20"/>
              <w:rPr>
                <w:rFonts w:eastAsia="Myriad Pro" w:cs="Myriad Pro"/>
                <w:noProof/>
                <w:lang w:val="hr-HR"/>
              </w:rPr>
            </w:pPr>
            <w:r w:rsidRPr="00B451E4">
              <w:rPr>
                <w:rFonts w:eastAsia="Myriad Pro" w:cs="Myriad Pro"/>
                <w:noProof/>
                <w:color w:val="231F20"/>
                <w:lang w:val="hr-HR"/>
              </w:rPr>
              <w:t>Datum dokumenta</w:t>
            </w:r>
          </w:p>
        </w:tc>
        <w:tc>
          <w:tcPr>
            <w:tcW w:w="8505" w:type="dxa"/>
            <w:tcBorders>
              <w:top w:val="single" w:sz="4" w:space="0" w:color="231F20"/>
              <w:left w:val="single" w:sz="4" w:space="0" w:color="231F20"/>
              <w:bottom w:val="single" w:sz="4" w:space="0" w:color="231F20"/>
              <w:right w:val="single" w:sz="4" w:space="0" w:color="231F20"/>
            </w:tcBorders>
            <w:shd w:val="clear" w:color="auto" w:fill="EDEBF6"/>
          </w:tcPr>
          <w:p w14:paraId="756A6D3E" w14:textId="77777777" w:rsidR="0000644A" w:rsidRPr="00B451E4" w:rsidRDefault="0000644A">
            <w:pPr>
              <w:spacing w:before="35" w:after="0" w:line="240" w:lineRule="auto"/>
              <w:ind w:left="165" w:right="-20"/>
              <w:rPr>
                <w:rFonts w:eastAsia="Myriad Pro" w:cs="Myriad Pro"/>
                <w:noProof/>
                <w:color w:val="231F20"/>
                <w:lang w:val="hr-HR"/>
              </w:rPr>
            </w:pPr>
          </w:p>
          <w:p w14:paraId="756A6D3F" w14:textId="4C04AF3E" w:rsidR="001D7128" w:rsidRPr="00B451E4" w:rsidRDefault="00D64DFB">
            <w:pPr>
              <w:spacing w:before="35" w:after="0" w:line="240" w:lineRule="auto"/>
              <w:ind w:left="165" w:right="-20"/>
              <w:rPr>
                <w:rFonts w:eastAsia="Myriad Pro" w:cs="Myriad Pro"/>
                <w:noProof/>
                <w:lang w:val="hr-HR"/>
              </w:rPr>
            </w:pPr>
            <w:r w:rsidRPr="00DA238D">
              <w:rPr>
                <w:rFonts w:eastAsia="Myriad Pro" w:cs="Myriad Pro"/>
                <w:noProof/>
                <w:lang w:val="hr-HR"/>
              </w:rPr>
              <w:t>03.</w:t>
            </w:r>
            <w:r w:rsidR="00400F33" w:rsidRPr="00DA238D">
              <w:rPr>
                <w:rFonts w:eastAsia="Myriad Pro" w:cs="Myriad Pro"/>
                <w:noProof/>
                <w:lang w:val="hr-HR"/>
              </w:rPr>
              <w:t>0</w:t>
            </w:r>
            <w:r w:rsidR="0002362A" w:rsidRPr="00DA238D">
              <w:rPr>
                <w:rFonts w:eastAsia="Myriad Pro" w:cs="Myriad Pro"/>
                <w:noProof/>
                <w:lang w:val="hr-HR"/>
              </w:rPr>
              <w:t>6</w:t>
            </w:r>
            <w:r w:rsidR="00400F33" w:rsidRPr="00DA238D">
              <w:rPr>
                <w:rFonts w:eastAsia="Myriad Pro" w:cs="Myriad Pro"/>
                <w:noProof/>
                <w:lang w:val="hr-HR"/>
              </w:rPr>
              <w:t>.20</w:t>
            </w:r>
            <w:r w:rsidR="00F1528B" w:rsidRPr="00DA238D">
              <w:rPr>
                <w:rFonts w:eastAsia="Myriad Pro" w:cs="Myriad Pro"/>
                <w:noProof/>
                <w:lang w:val="hr-HR"/>
              </w:rPr>
              <w:t>2</w:t>
            </w:r>
            <w:r w:rsidR="00D6237B" w:rsidRPr="00DA238D">
              <w:rPr>
                <w:rFonts w:eastAsia="Myriad Pro" w:cs="Myriad Pro"/>
                <w:noProof/>
                <w:lang w:val="hr-HR"/>
              </w:rPr>
              <w:t>2</w:t>
            </w:r>
            <w:r w:rsidR="00B070AA" w:rsidRPr="00DA238D">
              <w:rPr>
                <w:rFonts w:eastAsia="Myriad Pro" w:cs="Myriad Pro"/>
                <w:noProof/>
                <w:lang w:val="hr-HR"/>
              </w:rPr>
              <w:t>.</w:t>
            </w:r>
            <w:r w:rsidR="00F47DCD" w:rsidRPr="00DA238D">
              <w:rPr>
                <w:rFonts w:eastAsia="Myriad Pro" w:cs="Myriad Pro"/>
                <w:noProof/>
                <w:lang w:val="hr-HR"/>
              </w:rPr>
              <w:t xml:space="preserve"> godine</w:t>
            </w:r>
          </w:p>
        </w:tc>
      </w:tr>
      <w:tr w:rsidR="001D7128" w:rsidRPr="00B451E4" w14:paraId="756A6D43" w14:textId="77777777" w:rsidTr="000D7A9C">
        <w:trPr>
          <w:trHeight w:hRule="exact" w:val="1008"/>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41" w14:textId="77777777" w:rsidR="0000644A" w:rsidRPr="00B451E4" w:rsidRDefault="0000644A" w:rsidP="00B070AA">
            <w:pPr>
              <w:spacing w:before="37" w:after="0" w:line="260" w:lineRule="exact"/>
              <w:ind w:left="265" w:right="645" w:hanging="157"/>
              <w:rPr>
                <w:rFonts w:eastAsia="Myriad Pro" w:cs="Myriad Pro"/>
                <w:noProof/>
                <w:color w:val="231F20"/>
                <w:lang w:val="hr-HR"/>
              </w:rPr>
            </w:pPr>
          </w:p>
          <w:p w14:paraId="756A6D42" w14:textId="56F784E8" w:rsidR="001D7128" w:rsidRPr="00B451E4" w:rsidRDefault="00231ACB" w:rsidP="00B070AA">
            <w:pPr>
              <w:spacing w:before="37" w:after="0" w:line="260" w:lineRule="exact"/>
              <w:ind w:left="265" w:right="645" w:hanging="157"/>
              <w:rPr>
                <w:rFonts w:eastAsia="Myriad Pro" w:cs="Myriad Pro"/>
                <w:noProof/>
                <w:lang w:val="hr-HR"/>
              </w:rPr>
            </w:pPr>
            <w:r w:rsidRPr="00CD68D3">
              <w:rPr>
                <w:rFonts w:eastAsia="Myriad Pro" w:cs="Myriad Pro"/>
                <w:color w:val="231F20"/>
              </w:rPr>
              <w:t>– me</w:t>
            </w:r>
            <w:r w:rsidRPr="00CD68D3">
              <w:rPr>
                <w:rFonts w:eastAsia="Myriad Pro" w:cs="Myriad Pro"/>
                <w:color w:val="231F20"/>
                <w:spacing w:val="-1"/>
              </w:rPr>
              <w:t>t</w:t>
            </w:r>
            <w:r w:rsidRPr="00CD68D3">
              <w:rPr>
                <w:rFonts w:eastAsia="Myriad Pro" w:cs="Myriad Pro"/>
                <w:color w:val="231F20"/>
              </w:rPr>
              <w:t>oda s</w:t>
            </w:r>
            <w:r w:rsidRPr="00CD68D3">
              <w:rPr>
                <w:rFonts w:eastAsia="Myriad Pro" w:cs="Myriad Pro"/>
                <w:color w:val="231F20"/>
                <w:spacing w:val="-2"/>
              </w:rPr>
              <w:t>a</w:t>
            </w:r>
            <w:r w:rsidRPr="00CD68D3">
              <w:rPr>
                <w:rFonts w:eastAsia="Myriad Pro" w:cs="Myriad Pro"/>
                <w:color w:val="231F20"/>
              </w:rPr>
              <w:t>vje</w:t>
            </w:r>
            <w:r w:rsidRPr="00CD68D3">
              <w:rPr>
                <w:rFonts w:eastAsia="Myriad Pro" w:cs="Myriad Pro"/>
                <w:color w:val="231F20"/>
                <w:spacing w:val="-1"/>
              </w:rPr>
              <w:t>t</w:t>
            </w:r>
            <w:r w:rsidRPr="00CD68D3">
              <w:rPr>
                <w:rFonts w:eastAsia="Myriad Pro" w:cs="Myriad Pro"/>
                <w:color w:val="231F20"/>
                <w:spacing w:val="-2"/>
              </w:rPr>
              <w:t>o</w:t>
            </w:r>
            <w:r w:rsidRPr="00CD68D3">
              <w:rPr>
                <w:rFonts w:eastAsia="Myriad Pro" w:cs="Myriad Pro"/>
                <w:color w:val="231F20"/>
                <w:spacing w:val="-1"/>
              </w:rPr>
              <w:t>v</w:t>
            </w:r>
            <w:r w:rsidRPr="00CD68D3">
              <w:rPr>
                <w:rFonts w:eastAsia="Myriad Pro" w:cs="Myriad Pro"/>
                <w:color w:val="231F20"/>
              </w:rPr>
              <w:t xml:space="preserve">anja koja </w:t>
            </w:r>
            <w:r w:rsidRPr="00CD68D3">
              <w:rPr>
                <w:rFonts w:eastAsia="Myriad Pro" w:cs="Myriad Pro"/>
                <w:color w:val="231F20"/>
                <w:spacing w:val="-1"/>
              </w:rPr>
              <w:t>ć</w:t>
            </w:r>
            <w:r w:rsidRPr="00CD68D3">
              <w:rPr>
                <w:rFonts w:eastAsia="Myriad Pro" w:cs="Myriad Pro"/>
                <w:color w:val="231F20"/>
              </w:rPr>
              <w:t>e se primijeniti</w:t>
            </w:r>
            <w:r>
              <w:rPr>
                <w:rFonts w:eastAsia="Myriad Pro" w:cs="Myriad Pro"/>
                <w:color w:val="231F20"/>
              </w:rPr>
              <w:t>:</w:t>
            </w:r>
            <w:r w:rsidRPr="00D14424">
              <w:t xml:space="preserve"> </w:t>
            </w:r>
            <w:r w:rsidR="00B13212" w:rsidRPr="00B451E4">
              <w:rPr>
                <w:noProof/>
                <w:lang w:val="hr-HR"/>
              </w:rPr>
              <w:t xml:space="preserve"> </w:t>
            </w:r>
            <w:r w:rsidR="00D14424" w:rsidRPr="00B451E4">
              <w:rPr>
                <w:noProof/>
                <w:lang w:val="hr-HR"/>
              </w:rPr>
              <w:t>web savjetovanje</w:t>
            </w:r>
            <w:r>
              <w:rPr>
                <w:noProof/>
                <w:lang w:val="hr-HR"/>
              </w:rPr>
              <w:t>, www.karlovac.hr</w:t>
            </w:r>
          </w:p>
        </w:tc>
      </w:tr>
      <w:tr w:rsidR="001D7128" w:rsidRPr="00B451E4" w14:paraId="756A6D46" w14:textId="77777777" w:rsidTr="000D7A9C">
        <w:trPr>
          <w:trHeight w:hRule="exact" w:val="1227"/>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44" w14:textId="77777777" w:rsidR="0000644A" w:rsidRPr="00B451E4" w:rsidRDefault="0000644A" w:rsidP="00B070AA">
            <w:pPr>
              <w:spacing w:before="35" w:after="0" w:line="240" w:lineRule="auto"/>
              <w:ind w:left="108" w:right="-20"/>
              <w:rPr>
                <w:rFonts w:eastAsia="Myriad Pro" w:cs="Myriad Pro"/>
                <w:noProof/>
                <w:color w:val="231F20"/>
                <w:lang w:val="hr-HR"/>
              </w:rPr>
            </w:pPr>
          </w:p>
          <w:p w14:paraId="5940B8F7" w14:textId="37AFB380" w:rsidR="00586D4C" w:rsidRPr="00B451E4" w:rsidRDefault="00B13212" w:rsidP="00586D4C">
            <w:pPr>
              <w:spacing w:before="35" w:after="0" w:line="240" w:lineRule="auto"/>
              <w:ind w:left="108" w:right="-20"/>
              <w:jc w:val="both"/>
              <w:rPr>
                <w:rFonts w:eastAsia="Myriad Pro" w:cs="Myriad Pro"/>
                <w:noProof/>
                <w:color w:val="231F20"/>
                <w:lang w:val="hr-HR"/>
              </w:rPr>
            </w:pPr>
            <w:r w:rsidRPr="00B451E4">
              <w:rPr>
                <w:rFonts w:eastAsia="Myriad Pro" w:cs="Myriad Pro"/>
                <w:noProof/>
                <w:color w:val="231F20"/>
                <w:lang w:val="hr-HR"/>
              </w:rPr>
              <w:t xml:space="preserve">– </w:t>
            </w:r>
            <w:r w:rsidR="00933D00" w:rsidRPr="00B451E4">
              <w:rPr>
                <w:rFonts w:eastAsia="Myriad Pro" w:cs="Myriad Pro"/>
                <w:noProof/>
                <w:color w:val="231F20"/>
                <w:lang w:val="hr-HR"/>
              </w:rPr>
              <w:t xml:space="preserve">predmetna </w:t>
            </w:r>
            <w:r w:rsidR="00586D4C" w:rsidRPr="00B451E4">
              <w:rPr>
                <w:rFonts w:eastAsia="Myriad Pro" w:cs="Myriad Pro"/>
                <w:noProof/>
                <w:color w:val="231F20"/>
                <w:lang w:val="hr-HR"/>
              </w:rPr>
              <w:t xml:space="preserve">izmjena i dopuna </w:t>
            </w:r>
            <w:r w:rsidR="00933D00" w:rsidRPr="00B451E4">
              <w:rPr>
                <w:rFonts w:eastAsia="Myriad Pro" w:cs="Myriad Pro"/>
                <w:noProof/>
                <w:color w:val="231F20"/>
                <w:lang w:val="hr-HR"/>
              </w:rPr>
              <w:t>O</w:t>
            </w:r>
            <w:r w:rsidR="00B070AA" w:rsidRPr="00B451E4">
              <w:rPr>
                <w:rFonts w:eastAsia="Myriad Pro" w:cs="Myriad Pro"/>
                <w:noProof/>
                <w:color w:val="231F20"/>
                <w:lang w:val="hr-HR"/>
              </w:rPr>
              <w:t>dluk</w:t>
            </w:r>
            <w:r w:rsidR="00586D4C" w:rsidRPr="00B451E4">
              <w:rPr>
                <w:rFonts w:eastAsia="Myriad Pro" w:cs="Myriad Pro"/>
                <w:noProof/>
                <w:color w:val="231F20"/>
                <w:lang w:val="hr-HR"/>
              </w:rPr>
              <w:t>e</w:t>
            </w:r>
            <w:r w:rsidR="00B070AA" w:rsidRPr="00B451E4">
              <w:rPr>
                <w:rFonts w:eastAsia="Myriad Pro" w:cs="Myriad Pro"/>
                <w:noProof/>
                <w:color w:val="231F20"/>
                <w:lang w:val="hr-HR"/>
              </w:rPr>
              <w:t xml:space="preserve"> izrađena je temeljem </w:t>
            </w:r>
            <w:r w:rsidR="00586D4C" w:rsidRPr="00B451E4">
              <w:rPr>
                <w:rFonts w:eastAsia="Myriad Pro" w:cs="Myriad Pro"/>
                <w:noProof/>
                <w:color w:val="231F20"/>
                <w:lang w:val="hr-HR"/>
              </w:rPr>
              <w:t>detaljne analize nadležn</w:t>
            </w:r>
            <w:r w:rsidR="00663EBB">
              <w:rPr>
                <w:rFonts w:eastAsia="Myriad Pro" w:cs="Myriad Pro"/>
                <w:noProof/>
                <w:color w:val="231F20"/>
                <w:lang w:val="hr-HR"/>
              </w:rPr>
              <w:t>og</w:t>
            </w:r>
            <w:r w:rsidR="00F07FDE">
              <w:rPr>
                <w:rFonts w:eastAsia="Myriad Pro" w:cs="Myriad Pro"/>
                <w:noProof/>
                <w:color w:val="231F20"/>
                <w:lang w:val="hr-HR"/>
              </w:rPr>
              <w:t xml:space="preserve"> </w:t>
            </w:r>
            <w:r w:rsidR="00586D4C" w:rsidRPr="00B451E4">
              <w:rPr>
                <w:rFonts w:eastAsia="Myriad Pro" w:cs="Myriad Pro"/>
                <w:noProof/>
                <w:color w:val="231F20"/>
                <w:lang w:val="hr-HR"/>
              </w:rPr>
              <w:t xml:space="preserve">Upravnih odjela </w:t>
            </w:r>
          </w:p>
          <w:p w14:paraId="756A6D45" w14:textId="601C3636" w:rsidR="001D7128" w:rsidRPr="00B451E4" w:rsidRDefault="00586D4C" w:rsidP="00586D4C">
            <w:pPr>
              <w:spacing w:before="35" w:after="0" w:line="240" w:lineRule="auto"/>
              <w:ind w:left="108" w:right="-20"/>
              <w:jc w:val="both"/>
              <w:rPr>
                <w:rFonts w:eastAsia="Myriad Pro" w:cs="Myriad Pro"/>
                <w:noProof/>
                <w:lang w:val="hr-HR"/>
              </w:rPr>
            </w:pPr>
            <w:r w:rsidRPr="00B451E4">
              <w:rPr>
                <w:rFonts w:eastAsia="Myriad Pro" w:cs="Myriad Pro"/>
                <w:noProof/>
                <w:color w:val="231F20"/>
                <w:lang w:val="hr-HR"/>
              </w:rPr>
              <w:t xml:space="preserve">i Povjerenstva za </w:t>
            </w:r>
            <w:r w:rsidR="00F07FDE">
              <w:rPr>
                <w:rFonts w:eastAsia="Myriad Pro" w:cs="Myriad Pro"/>
                <w:noProof/>
                <w:color w:val="231F20"/>
                <w:lang w:val="hr-HR"/>
              </w:rPr>
              <w:t>stanove</w:t>
            </w:r>
            <w:r w:rsidRPr="00B451E4">
              <w:rPr>
                <w:rFonts w:eastAsia="Myriad Pro" w:cs="Myriad Pro"/>
                <w:noProof/>
                <w:color w:val="231F20"/>
                <w:lang w:val="hr-HR"/>
              </w:rPr>
              <w:t xml:space="preserve"> </w:t>
            </w:r>
          </w:p>
        </w:tc>
      </w:tr>
      <w:tr w:rsidR="001D7128" w:rsidRPr="00B451E4" w14:paraId="756A6D49" w14:textId="77777777" w:rsidTr="000D7A9C">
        <w:trPr>
          <w:trHeight w:hRule="exact" w:val="607"/>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EDEBF6"/>
          </w:tcPr>
          <w:p w14:paraId="756A6D47" w14:textId="77777777" w:rsidR="00884FFB" w:rsidRPr="00B451E4" w:rsidRDefault="00884FFB" w:rsidP="00840152">
            <w:pPr>
              <w:spacing w:before="37" w:after="0" w:line="260" w:lineRule="exact"/>
              <w:ind w:right="149"/>
              <w:rPr>
                <w:rFonts w:eastAsia="Myriad Pro" w:cs="Myriad Pro"/>
                <w:noProof/>
                <w:color w:val="231F20"/>
                <w:lang w:val="hr-HR"/>
              </w:rPr>
            </w:pPr>
          </w:p>
          <w:p w14:paraId="756A6D48" w14:textId="77777777" w:rsidR="00884FFB" w:rsidRPr="00B451E4" w:rsidRDefault="00884FFB" w:rsidP="001A7538">
            <w:pPr>
              <w:spacing w:before="37" w:after="0" w:line="260" w:lineRule="exact"/>
              <w:ind w:right="149"/>
              <w:rPr>
                <w:rFonts w:eastAsia="Myriad Pro" w:cs="Myriad Pro"/>
                <w:noProof/>
                <w:lang w:val="hr-HR"/>
              </w:rPr>
            </w:pPr>
          </w:p>
        </w:tc>
      </w:tr>
      <w:tr w:rsidR="001D7128" w:rsidRPr="00B451E4" w14:paraId="756A6D4D" w14:textId="77777777" w:rsidTr="000D7A9C">
        <w:trPr>
          <w:trHeight w:hRule="exact" w:val="1485"/>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4A" w14:textId="4A332B26" w:rsidR="001D7128" w:rsidRPr="00B451E4" w:rsidRDefault="00B13212" w:rsidP="003B397A">
            <w:pPr>
              <w:spacing w:before="37" w:after="0" w:line="260" w:lineRule="exact"/>
              <w:ind w:right="270"/>
              <w:jc w:val="both"/>
              <w:rPr>
                <w:rFonts w:eastAsia="Myriad Pro" w:cs="Myriad Pro"/>
                <w:noProof/>
                <w:spacing w:val="-2"/>
                <w:lang w:val="hr-HR"/>
              </w:rPr>
            </w:pPr>
            <w:r w:rsidRPr="00B451E4">
              <w:rPr>
                <w:rFonts w:eastAsia="Myriad Pro" w:cs="Myriad Pro"/>
                <w:noProof/>
                <w:color w:val="231F20"/>
                <w:lang w:val="hr-HR"/>
              </w:rPr>
              <w:t>–</w:t>
            </w:r>
            <w:r w:rsidR="0047150B" w:rsidRPr="00CD68D3">
              <w:rPr>
                <w:rFonts w:eastAsia="Myriad Pro" w:cs="Myriad Pro"/>
                <w:color w:val="231F20"/>
              </w:rPr>
              <w:t>–</w:t>
            </w:r>
            <w:r w:rsidR="0047150B" w:rsidRPr="005340ED">
              <w:rPr>
                <w:rFonts w:eastAsia="Myriad Pro" w:cs="Myriad Pro"/>
                <w:b/>
                <w:color w:val="231F20"/>
              </w:rPr>
              <w:t xml:space="preserve"> </w:t>
            </w:r>
            <w:r w:rsidR="0047150B" w:rsidRPr="00A930B0">
              <w:rPr>
                <w:rFonts w:eastAsia="Myriad Pro" w:cs="Myriad Pro"/>
                <w:spacing w:val="-2"/>
              </w:rPr>
              <w:t>r</w:t>
            </w:r>
            <w:r w:rsidR="0047150B" w:rsidRPr="00A930B0">
              <w:rPr>
                <w:rFonts w:eastAsia="Myriad Pro" w:cs="Myriad Pro"/>
              </w:rPr>
              <w:t>ok zaprimanja odg</w:t>
            </w:r>
            <w:r w:rsidR="0047150B" w:rsidRPr="00A930B0">
              <w:rPr>
                <w:rFonts w:eastAsia="Myriad Pro" w:cs="Myriad Pro"/>
                <w:spacing w:val="-2"/>
              </w:rPr>
              <w:t>ov</w:t>
            </w:r>
            <w:r w:rsidR="0047150B" w:rsidRPr="00A930B0">
              <w:rPr>
                <w:rFonts w:eastAsia="Myriad Pro" w:cs="Myriad Pro"/>
              </w:rPr>
              <w:t>ora:</w:t>
            </w:r>
            <w:r w:rsidRPr="00A930B0">
              <w:rPr>
                <w:rFonts w:eastAsia="Myriad Pro" w:cs="Myriad Pro"/>
                <w:noProof/>
                <w:lang w:val="hr-HR"/>
              </w:rPr>
              <w:t xml:space="preserve"> </w:t>
            </w:r>
            <w:r w:rsidR="00A930B0">
              <w:rPr>
                <w:rFonts w:eastAsia="Myriad Pro" w:cs="Myriad Pro"/>
                <w:noProof/>
                <w:spacing w:val="-2"/>
                <w:lang w:val="hr-HR"/>
              </w:rPr>
              <w:t>03.</w:t>
            </w:r>
            <w:r w:rsidR="00400F33" w:rsidRPr="00A930B0">
              <w:rPr>
                <w:rFonts w:eastAsia="Myriad Pro" w:cs="Myriad Pro"/>
                <w:noProof/>
                <w:spacing w:val="-2"/>
                <w:lang w:val="hr-HR"/>
              </w:rPr>
              <w:t>0</w:t>
            </w:r>
            <w:r w:rsidR="00A930B0">
              <w:rPr>
                <w:rFonts w:eastAsia="Myriad Pro" w:cs="Myriad Pro"/>
                <w:noProof/>
                <w:spacing w:val="-2"/>
                <w:lang w:val="hr-HR"/>
              </w:rPr>
              <w:t>7</w:t>
            </w:r>
            <w:r w:rsidR="00400F33" w:rsidRPr="00A930B0">
              <w:rPr>
                <w:rFonts w:eastAsia="Myriad Pro" w:cs="Myriad Pro"/>
                <w:noProof/>
                <w:spacing w:val="-2"/>
                <w:lang w:val="hr-HR"/>
              </w:rPr>
              <w:t>.20</w:t>
            </w:r>
            <w:r w:rsidR="00D6237B" w:rsidRPr="00A930B0">
              <w:rPr>
                <w:rFonts w:eastAsia="Myriad Pro" w:cs="Myriad Pro"/>
                <w:noProof/>
                <w:spacing w:val="-2"/>
                <w:lang w:val="hr-HR"/>
              </w:rPr>
              <w:t>22</w:t>
            </w:r>
            <w:r w:rsidR="00F47DCD" w:rsidRPr="00A930B0">
              <w:rPr>
                <w:rFonts w:eastAsia="Myriad Pro" w:cs="Myriad Pro"/>
                <w:noProof/>
                <w:spacing w:val="-2"/>
                <w:lang w:val="hr-HR"/>
              </w:rPr>
              <w:t>. godine</w:t>
            </w:r>
            <w:r w:rsidR="001139AD" w:rsidRPr="00A930B0">
              <w:rPr>
                <w:rFonts w:eastAsia="Myriad Pro" w:cs="Myriad Pro"/>
                <w:noProof/>
                <w:spacing w:val="-2"/>
                <w:lang w:val="hr-HR"/>
              </w:rPr>
              <w:t xml:space="preserve"> – </w:t>
            </w:r>
            <w:r w:rsidR="00957D72" w:rsidRPr="00A930B0">
              <w:rPr>
                <w:rFonts w:eastAsia="Myriad Pro" w:cs="Myriad Pro"/>
                <w:noProof/>
                <w:spacing w:val="-2"/>
                <w:lang w:val="hr-HR"/>
              </w:rPr>
              <w:t xml:space="preserve"> 30 dana r</w:t>
            </w:r>
            <w:r w:rsidR="001139AD" w:rsidRPr="00A930B0">
              <w:rPr>
                <w:rFonts w:eastAsia="Myriad Pro" w:cs="Myriad Pro"/>
                <w:noProof/>
                <w:spacing w:val="-2"/>
                <w:lang w:val="hr-HR"/>
              </w:rPr>
              <w:t xml:space="preserve">ok savjetovanja </w:t>
            </w:r>
          </w:p>
          <w:p w14:paraId="756A6D4B" w14:textId="77777777" w:rsidR="001139AD" w:rsidRPr="00B451E4" w:rsidRDefault="001139AD" w:rsidP="00F47DCD">
            <w:pPr>
              <w:spacing w:before="37" w:after="0" w:line="260" w:lineRule="exact"/>
              <w:ind w:left="265" w:right="270" w:hanging="157"/>
              <w:rPr>
                <w:rFonts w:eastAsia="Myriad Pro" w:cs="Myriad Pro"/>
                <w:noProof/>
                <w:spacing w:val="-2"/>
                <w:lang w:val="hr-HR"/>
              </w:rPr>
            </w:pPr>
          </w:p>
          <w:p w14:paraId="756A6D4C" w14:textId="77777777" w:rsidR="001139AD" w:rsidRPr="00B451E4" w:rsidRDefault="001139AD" w:rsidP="00F47DCD">
            <w:pPr>
              <w:spacing w:before="37" w:after="0" w:line="260" w:lineRule="exact"/>
              <w:ind w:left="265" w:right="270" w:hanging="157"/>
              <w:rPr>
                <w:rFonts w:eastAsia="Myriad Pro" w:cs="Myriad Pro"/>
                <w:noProof/>
                <w:lang w:val="hr-HR"/>
              </w:rPr>
            </w:pPr>
          </w:p>
        </w:tc>
      </w:tr>
      <w:tr w:rsidR="001D7128" w:rsidRPr="00B451E4" w14:paraId="756A6D51" w14:textId="77777777" w:rsidTr="000D7A9C">
        <w:trPr>
          <w:trHeight w:hRule="exact" w:val="1110"/>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EDEBF6"/>
          </w:tcPr>
          <w:p w14:paraId="756A6D4E" w14:textId="4DC5D34D" w:rsidR="0000644A" w:rsidRPr="00B451E4" w:rsidRDefault="0047150B" w:rsidP="00761FD6">
            <w:pPr>
              <w:spacing w:before="37" w:after="0" w:line="260" w:lineRule="exact"/>
              <w:ind w:right="1094"/>
              <w:rPr>
                <w:rFonts w:eastAsia="Myriad Pro" w:cs="Myriad Pro"/>
                <w:noProof/>
                <w:color w:val="231F20"/>
                <w:lang w:val="hr-HR"/>
              </w:rPr>
            </w:pPr>
            <w:r>
              <w:rPr>
                <w:rFonts w:eastAsia="Myriad Pro" w:cs="Myriad Pro"/>
                <w:noProof/>
                <w:color w:val="231F20"/>
                <w:lang w:val="hr-HR"/>
              </w:rPr>
              <w:t>o</w:t>
            </w:r>
            <w:r w:rsidR="00761FD6" w:rsidRPr="00B451E4">
              <w:rPr>
                <w:rFonts w:eastAsia="Myriad Pro" w:cs="Myriad Pro"/>
                <w:noProof/>
                <w:color w:val="231F20"/>
                <w:lang w:val="hr-HR"/>
              </w:rPr>
              <w:t>sobe kojoj se sudionici s</w:t>
            </w:r>
            <w:r w:rsidR="00761FD6" w:rsidRPr="00B451E4">
              <w:rPr>
                <w:rFonts w:eastAsia="Myriad Pro" w:cs="Myriad Pro"/>
                <w:noProof/>
                <w:color w:val="231F20"/>
                <w:spacing w:val="-2"/>
                <w:lang w:val="hr-HR"/>
              </w:rPr>
              <w:t>a</w:t>
            </w:r>
            <w:r w:rsidR="00761FD6" w:rsidRPr="00B451E4">
              <w:rPr>
                <w:rFonts w:eastAsia="Myriad Pro" w:cs="Myriad Pro"/>
                <w:noProof/>
                <w:color w:val="231F20"/>
                <w:lang w:val="hr-HR"/>
              </w:rPr>
              <w:t>vje</w:t>
            </w:r>
            <w:r w:rsidR="00761FD6" w:rsidRPr="00B451E4">
              <w:rPr>
                <w:rFonts w:eastAsia="Myriad Pro" w:cs="Myriad Pro"/>
                <w:noProof/>
                <w:color w:val="231F20"/>
                <w:spacing w:val="-1"/>
                <w:lang w:val="hr-HR"/>
              </w:rPr>
              <w:t>t</w:t>
            </w:r>
            <w:r w:rsidR="00761FD6" w:rsidRPr="00B451E4">
              <w:rPr>
                <w:rFonts w:eastAsia="Myriad Pro" w:cs="Myriad Pro"/>
                <w:noProof/>
                <w:color w:val="231F20"/>
                <w:spacing w:val="-2"/>
                <w:lang w:val="hr-HR"/>
              </w:rPr>
              <w:t>o</w:t>
            </w:r>
            <w:r w:rsidR="00761FD6" w:rsidRPr="00B451E4">
              <w:rPr>
                <w:rFonts w:eastAsia="Myriad Pro" w:cs="Myriad Pro"/>
                <w:noProof/>
                <w:color w:val="231F20"/>
                <w:spacing w:val="-1"/>
                <w:lang w:val="hr-HR"/>
              </w:rPr>
              <w:t>v</w:t>
            </w:r>
            <w:r w:rsidR="00761FD6" w:rsidRPr="00B451E4">
              <w:rPr>
                <w:rFonts w:eastAsia="Myriad Pro" w:cs="Myriad Pro"/>
                <w:noProof/>
                <w:color w:val="231F20"/>
                <w:lang w:val="hr-HR"/>
              </w:rPr>
              <w:t>anja mogu obratiti za dodatne upi</w:t>
            </w:r>
            <w:r w:rsidR="00761FD6" w:rsidRPr="00B451E4">
              <w:rPr>
                <w:rFonts w:eastAsia="Myriad Pro" w:cs="Myriad Pro"/>
                <w:noProof/>
                <w:color w:val="231F20"/>
                <w:spacing w:val="-1"/>
                <w:lang w:val="hr-HR"/>
              </w:rPr>
              <w:t>t</w:t>
            </w:r>
            <w:r w:rsidR="00761FD6" w:rsidRPr="00B451E4">
              <w:rPr>
                <w:rFonts w:eastAsia="Myriad Pro" w:cs="Myriad Pro"/>
                <w:noProof/>
                <w:color w:val="231F20"/>
                <w:lang w:val="hr-HR"/>
              </w:rPr>
              <w:t xml:space="preserve">e: </w:t>
            </w:r>
          </w:p>
          <w:p w14:paraId="756A6D4F" w14:textId="5D21596F" w:rsidR="00B52E89" w:rsidRPr="00B451E4" w:rsidRDefault="00B13212" w:rsidP="00957D72">
            <w:pPr>
              <w:tabs>
                <w:tab w:val="left" w:pos="-720"/>
              </w:tabs>
              <w:suppressAutoHyphens/>
              <w:jc w:val="both"/>
              <w:rPr>
                <w:rFonts w:eastAsia="Myriad Pro" w:cs="Myriad Pro"/>
                <w:noProof/>
                <w:lang w:val="hr-HR"/>
              </w:rPr>
            </w:pPr>
            <w:r w:rsidRPr="00B451E4">
              <w:rPr>
                <w:rFonts w:eastAsia="Myriad Pro" w:cs="Myriad Pro"/>
                <w:noProof/>
                <w:color w:val="231F20"/>
                <w:lang w:val="hr-HR"/>
              </w:rPr>
              <w:t xml:space="preserve">– </w:t>
            </w:r>
            <w:r w:rsidR="00D6237B" w:rsidRPr="00B451E4">
              <w:rPr>
                <w:rFonts w:eastAsia="Myriad Pro" w:cs="Myriad Pro"/>
                <w:noProof/>
                <w:color w:val="231F20"/>
                <w:lang w:val="hr-HR"/>
              </w:rPr>
              <w:t xml:space="preserve"> </w:t>
            </w:r>
            <w:r w:rsidR="0056237D">
              <w:rPr>
                <w:rFonts w:eastAsia="Myriad Pro" w:cs="Myriad Pro"/>
                <w:noProof/>
                <w:color w:val="231F20"/>
                <w:lang w:val="hr-HR"/>
              </w:rPr>
              <w:t>v</w:t>
            </w:r>
            <w:r w:rsidR="001B1453">
              <w:rPr>
                <w:rFonts w:eastAsia="Myriad Pro" w:cs="Myriad Pro"/>
                <w:noProof/>
                <w:color w:val="231F20"/>
                <w:lang w:val="hr-HR"/>
              </w:rPr>
              <w:t xml:space="preserve">oditeljica Odsjeka za upravljanaje imovinom </w:t>
            </w:r>
            <w:r w:rsidR="00933D00" w:rsidRPr="00B451E4">
              <w:rPr>
                <w:rFonts w:eastAsia="Myriad Pro" w:cs="Myriad Pro"/>
                <w:noProof/>
                <w:color w:val="231F20"/>
                <w:lang w:val="hr-HR"/>
              </w:rPr>
              <w:t xml:space="preserve">UO za </w:t>
            </w:r>
            <w:r w:rsidR="00541224">
              <w:rPr>
                <w:rFonts w:eastAsia="Myriad Pro" w:cs="Myriad Pro"/>
                <w:noProof/>
                <w:color w:val="231F20"/>
                <w:lang w:val="hr-HR"/>
              </w:rPr>
              <w:t>imovinsko pravne poslove i upravljanje imovinom</w:t>
            </w:r>
            <w:r w:rsidR="00931AF8">
              <w:rPr>
                <w:rFonts w:eastAsia="Myriad Pro" w:cs="Myriad Pro"/>
                <w:noProof/>
                <w:color w:val="231F20"/>
                <w:lang w:val="hr-HR"/>
              </w:rPr>
              <w:t xml:space="preserve"> Marina Golubić</w:t>
            </w:r>
            <w:r w:rsidR="00933D00" w:rsidRPr="00B451E4">
              <w:rPr>
                <w:rFonts w:eastAsia="Myriad Pro" w:cs="Myriad Pro"/>
                <w:noProof/>
                <w:color w:val="231F20"/>
                <w:lang w:val="hr-HR"/>
              </w:rPr>
              <w:t xml:space="preserve">, </w:t>
            </w:r>
            <w:r w:rsidR="0082366E" w:rsidRPr="00B451E4">
              <w:rPr>
                <w:rFonts w:eastAsia="Myriad Pro" w:cs="Myriad Pro"/>
                <w:noProof/>
                <w:color w:val="231F20"/>
                <w:lang w:val="hr-HR"/>
              </w:rPr>
              <w:t>Ulica I</w:t>
            </w:r>
            <w:r w:rsidR="00933D00" w:rsidRPr="00B451E4">
              <w:rPr>
                <w:rFonts w:eastAsia="Myriad Pro" w:cs="Myriad Pro"/>
                <w:noProof/>
                <w:color w:val="231F20"/>
                <w:lang w:val="hr-HR"/>
              </w:rPr>
              <w:t>vana Banjavčića</w:t>
            </w:r>
            <w:r w:rsidR="0082366E" w:rsidRPr="00B451E4">
              <w:rPr>
                <w:rFonts w:eastAsia="Myriad Pro" w:cs="Myriad Pro"/>
                <w:noProof/>
                <w:color w:val="231F20"/>
                <w:lang w:val="hr-HR"/>
              </w:rPr>
              <w:t xml:space="preserve"> </w:t>
            </w:r>
            <w:r w:rsidR="00933D00" w:rsidRPr="00B451E4">
              <w:rPr>
                <w:rFonts w:eastAsia="Myriad Pro" w:cs="Myriad Pro"/>
                <w:noProof/>
                <w:color w:val="231F20"/>
                <w:lang w:val="hr-HR"/>
              </w:rPr>
              <w:t>br. 9</w:t>
            </w:r>
            <w:r w:rsidR="0000644A" w:rsidRPr="00B451E4">
              <w:rPr>
                <w:rFonts w:eastAsia="Myriad Pro" w:cs="Myriad Pro"/>
                <w:noProof/>
                <w:color w:val="231F20"/>
                <w:lang w:val="hr-HR"/>
              </w:rPr>
              <w:t>, tel. 628 1</w:t>
            </w:r>
            <w:r w:rsidR="00DF3BDD">
              <w:rPr>
                <w:rFonts w:eastAsia="Myriad Pro" w:cs="Myriad Pro"/>
                <w:noProof/>
                <w:color w:val="231F20"/>
                <w:lang w:val="hr-HR"/>
              </w:rPr>
              <w:t>77</w:t>
            </w:r>
            <w:r w:rsidR="0000644A" w:rsidRPr="00B451E4">
              <w:rPr>
                <w:rFonts w:eastAsia="Myriad Pro" w:cs="Myriad Pro"/>
                <w:noProof/>
                <w:lang w:val="hr-HR"/>
              </w:rPr>
              <w:t>,</w:t>
            </w:r>
            <w:r w:rsidR="0000644A" w:rsidRPr="00B451E4">
              <w:rPr>
                <w:rFonts w:eastAsia="Myriad Pro" w:cs="Myriad Pro"/>
                <w:noProof/>
                <w:color w:val="FF0000"/>
                <w:lang w:val="hr-HR"/>
              </w:rPr>
              <w:t xml:space="preserve"> </w:t>
            </w:r>
            <w:hyperlink r:id="rId10" w:history="1">
              <w:r w:rsidR="00D42F3C" w:rsidRPr="003A1934">
                <w:rPr>
                  <w:rStyle w:val="Hyperlink"/>
                </w:rPr>
                <w:t>marina.golubic@karlovac.hr</w:t>
              </w:r>
            </w:hyperlink>
            <w:r w:rsidR="00D42F3C">
              <w:t xml:space="preserve"> </w:t>
            </w:r>
            <w:r w:rsidR="00C52175" w:rsidRPr="00B451E4">
              <w:rPr>
                <w:rFonts w:eastAsia="Myriad Pro" w:cs="Myriad Pro"/>
                <w:noProof/>
                <w:lang w:val="hr-HR"/>
              </w:rPr>
              <w:t xml:space="preserve"> </w:t>
            </w:r>
          </w:p>
          <w:p w14:paraId="756A6D50" w14:textId="77777777" w:rsidR="001D7128" w:rsidRPr="00B451E4" w:rsidRDefault="001D7128">
            <w:pPr>
              <w:spacing w:before="37" w:after="0" w:line="260" w:lineRule="exact"/>
              <w:ind w:left="265" w:right="1094" w:hanging="157"/>
              <w:rPr>
                <w:rFonts w:eastAsia="Myriad Pro" w:cs="Myriad Pro"/>
                <w:noProof/>
                <w:lang w:val="hr-HR"/>
              </w:rPr>
            </w:pPr>
          </w:p>
        </w:tc>
      </w:tr>
      <w:tr w:rsidR="001D7128" w:rsidRPr="00B451E4" w14:paraId="756A6D54" w14:textId="77777777" w:rsidTr="000D7A9C">
        <w:trPr>
          <w:trHeight w:hRule="exact" w:val="1409"/>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52" w14:textId="77777777" w:rsidR="0000644A" w:rsidRPr="00B451E4" w:rsidRDefault="0000644A" w:rsidP="0000644A">
            <w:pPr>
              <w:spacing w:before="37" w:after="0" w:line="260" w:lineRule="exact"/>
              <w:ind w:left="265" w:right="598" w:hanging="157"/>
              <w:rPr>
                <w:rFonts w:eastAsia="Myriad Pro" w:cs="Myriad Pro"/>
                <w:noProof/>
                <w:color w:val="231F20"/>
                <w:lang w:val="hr-HR"/>
              </w:rPr>
            </w:pPr>
          </w:p>
          <w:p w14:paraId="756A6D53" w14:textId="77777777" w:rsidR="001D7128" w:rsidRPr="00B451E4" w:rsidRDefault="00B13212" w:rsidP="00237744">
            <w:pPr>
              <w:spacing w:before="37" w:after="0" w:line="260" w:lineRule="exact"/>
              <w:ind w:left="265" w:right="598" w:hanging="157"/>
              <w:jc w:val="both"/>
              <w:rPr>
                <w:rFonts w:eastAsia="Myriad Pro" w:cs="Myriad Pro"/>
                <w:noProof/>
                <w:color w:val="231F20"/>
                <w:lang w:val="hr-HR"/>
              </w:rPr>
            </w:pPr>
            <w:r w:rsidRPr="00B451E4">
              <w:rPr>
                <w:rFonts w:eastAsia="Myriad Pro" w:cs="Myriad Pro"/>
                <w:noProof/>
                <w:color w:val="231F20"/>
                <w:lang w:val="hr-HR"/>
              </w:rPr>
              <w:t>– odg</w:t>
            </w:r>
            <w:r w:rsidRPr="00B451E4">
              <w:rPr>
                <w:rFonts w:eastAsia="Myriad Pro" w:cs="Myriad Pro"/>
                <w:noProof/>
                <w:color w:val="231F20"/>
                <w:spacing w:val="-2"/>
                <w:lang w:val="hr-HR"/>
              </w:rPr>
              <w:t>ov</w:t>
            </w:r>
            <w:r w:rsidRPr="00B451E4">
              <w:rPr>
                <w:rFonts w:eastAsia="Myriad Pro" w:cs="Myriad Pro"/>
                <w:noProof/>
                <w:color w:val="231F20"/>
                <w:lang w:val="hr-HR"/>
              </w:rPr>
              <w:t xml:space="preserve">ori </w:t>
            </w:r>
            <w:r w:rsidR="0000644A" w:rsidRPr="00B451E4">
              <w:rPr>
                <w:rFonts w:eastAsia="Myriad Pro" w:cs="Myriad Pro"/>
                <w:noProof/>
                <w:color w:val="231F20"/>
                <w:lang w:val="hr-HR"/>
              </w:rPr>
              <w:t xml:space="preserve">na postavljenje upite i primjedbe </w:t>
            </w:r>
            <w:r w:rsidRPr="00B451E4">
              <w:rPr>
                <w:rFonts w:eastAsia="Myriad Pro" w:cs="Myriad Pro"/>
                <w:noProof/>
                <w:color w:val="231F20"/>
                <w:lang w:val="hr-HR"/>
              </w:rPr>
              <w:t xml:space="preserve">biti </w:t>
            </w:r>
            <w:r w:rsidR="0000644A" w:rsidRPr="00B451E4">
              <w:rPr>
                <w:rFonts w:eastAsia="Myriad Pro" w:cs="Myriad Pro"/>
                <w:noProof/>
                <w:color w:val="231F20"/>
                <w:lang w:val="hr-HR"/>
              </w:rPr>
              <w:t xml:space="preserve">će </w:t>
            </w:r>
            <w:r w:rsidRPr="00B451E4">
              <w:rPr>
                <w:rFonts w:eastAsia="Myriad Pro" w:cs="Myriad Pro"/>
                <w:noProof/>
                <w:color w:val="231F20"/>
                <w:lang w:val="hr-HR"/>
              </w:rPr>
              <w:t xml:space="preserve">dostupni, osim </w:t>
            </w:r>
            <w:r w:rsidR="0000644A" w:rsidRPr="00B451E4">
              <w:rPr>
                <w:rFonts w:eastAsia="Myriad Pro" w:cs="Myriad Pro"/>
                <w:noProof/>
                <w:color w:val="231F20"/>
                <w:spacing w:val="4"/>
                <w:lang w:val="hr-HR"/>
              </w:rPr>
              <w:t>ukoliko</w:t>
            </w:r>
            <w:r w:rsidRPr="00B451E4">
              <w:rPr>
                <w:rFonts w:eastAsia="Myriad Pro" w:cs="Myriad Pro"/>
                <w:noProof/>
                <w:color w:val="231F20"/>
                <w:lang w:val="hr-HR"/>
              </w:rPr>
              <w:t xml:space="preserve"> je onaj koji je poslao odg</w:t>
            </w:r>
            <w:r w:rsidRPr="00B451E4">
              <w:rPr>
                <w:rFonts w:eastAsia="Myriad Pro" w:cs="Myriad Pro"/>
                <w:noProof/>
                <w:color w:val="231F20"/>
                <w:spacing w:val="-2"/>
                <w:lang w:val="hr-HR"/>
              </w:rPr>
              <w:t>ov</w:t>
            </w:r>
            <w:r w:rsidRPr="00B451E4">
              <w:rPr>
                <w:rFonts w:eastAsia="Myriad Pro" w:cs="Myriad Pro"/>
                <w:noProof/>
                <w:color w:val="231F20"/>
                <w:lang w:val="hr-HR"/>
              </w:rPr>
              <w:t>or tražio da ostanu p</w:t>
            </w:r>
            <w:r w:rsidRPr="00B451E4">
              <w:rPr>
                <w:rFonts w:eastAsia="Myriad Pro" w:cs="Myriad Pro"/>
                <w:noProof/>
                <w:color w:val="231F20"/>
                <w:spacing w:val="-2"/>
                <w:lang w:val="hr-HR"/>
              </w:rPr>
              <w:t>o</w:t>
            </w:r>
            <w:r w:rsidRPr="00B451E4">
              <w:rPr>
                <w:rFonts w:eastAsia="Myriad Pro" w:cs="Myriad Pro"/>
                <w:noProof/>
                <w:color w:val="231F20"/>
                <w:lang w:val="hr-HR"/>
              </w:rPr>
              <w:t>vjerljivi</w:t>
            </w:r>
          </w:p>
        </w:tc>
      </w:tr>
    </w:tbl>
    <w:p w14:paraId="756A6D58" w14:textId="77777777" w:rsidR="00B13212" w:rsidRPr="00B451E4" w:rsidRDefault="00B13212" w:rsidP="000D7A9C">
      <w:pPr>
        <w:spacing w:before="7" w:after="0" w:line="120" w:lineRule="exact"/>
        <w:rPr>
          <w:noProof/>
          <w:lang w:val="hr-HR"/>
        </w:rPr>
      </w:pPr>
    </w:p>
    <w:sectPr w:rsidR="00B13212" w:rsidRPr="00B451E4" w:rsidSect="00BC36F5">
      <w:footerReference w:type="default" r:id="rId11"/>
      <w:pgSz w:w="11900" w:h="16840"/>
      <w:pgMar w:top="567" w:right="1418" w:bottom="567" w:left="1418" w:header="0" w:footer="6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F955" w14:textId="77777777" w:rsidR="00E0082D" w:rsidRDefault="00E0082D" w:rsidP="001D7128">
      <w:pPr>
        <w:spacing w:after="0" w:line="240" w:lineRule="auto"/>
      </w:pPr>
      <w:r>
        <w:separator/>
      </w:r>
    </w:p>
  </w:endnote>
  <w:endnote w:type="continuationSeparator" w:id="0">
    <w:p w14:paraId="5303C6E5" w14:textId="77777777" w:rsidR="00E0082D" w:rsidRDefault="00E0082D"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Malgun Gothic"/>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6D5F" w14:textId="77777777" w:rsidR="001D7128" w:rsidRDefault="00C215C1">
    <w:pPr>
      <w:spacing w:after="0"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14:anchorId="756A6D60" wp14:editId="756A6D61">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6D62"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A6D60"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756A6D62"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BDB9" w14:textId="77777777" w:rsidR="00E0082D" w:rsidRDefault="00E0082D" w:rsidP="001D7128">
      <w:pPr>
        <w:spacing w:after="0" w:line="240" w:lineRule="auto"/>
      </w:pPr>
      <w:r>
        <w:separator/>
      </w:r>
    </w:p>
  </w:footnote>
  <w:footnote w:type="continuationSeparator" w:id="0">
    <w:p w14:paraId="7C85E041" w14:textId="77777777" w:rsidR="00E0082D" w:rsidRDefault="00E0082D" w:rsidP="001D7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0644A"/>
    <w:rsid w:val="0002308C"/>
    <w:rsid w:val="0002362A"/>
    <w:rsid w:val="00023E3C"/>
    <w:rsid w:val="00042048"/>
    <w:rsid w:val="00042289"/>
    <w:rsid w:val="00055384"/>
    <w:rsid w:val="0007124C"/>
    <w:rsid w:val="00075BBA"/>
    <w:rsid w:val="00082A61"/>
    <w:rsid w:val="000B6D27"/>
    <w:rsid w:val="000D7A9C"/>
    <w:rsid w:val="000F3F9A"/>
    <w:rsid w:val="00101B3F"/>
    <w:rsid w:val="001139AD"/>
    <w:rsid w:val="00116260"/>
    <w:rsid w:val="00117C16"/>
    <w:rsid w:val="001211E4"/>
    <w:rsid w:val="0014229F"/>
    <w:rsid w:val="00177656"/>
    <w:rsid w:val="00194289"/>
    <w:rsid w:val="001A7538"/>
    <w:rsid w:val="001B1453"/>
    <w:rsid w:val="001C7647"/>
    <w:rsid w:val="001D7128"/>
    <w:rsid w:val="00231ACB"/>
    <w:rsid w:val="00237744"/>
    <w:rsid w:val="002413C5"/>
    <w:rsid w:val="00257486"/>
    <w:rsid w:val="00297BF1"/>
    <w:rsid w:val="002C4DBB"/>
    <w:rsid w:val="002D56A0"/>
    <w:rsid w:val="00303EAD"/>
    <w:rsid w:val="00306BA9"/>
    <w:rsid w:val="00322960"/>
    <w:rsid w:val="00326D0B"/>
    <w:rsid w:val="0033433E"/>
    <w:rsid w:val="00344D7E"/>
    <w:rsid w:val="00366DBB"/>
    <w:rsid w:val="003676D9"/>
    <w:rsid w:val="00390B0C"/>
    <w:rsid w:val="003B397A"/>
    <w:rsid w:val="003C0764"/>
    <w:rsid w:val="00400F33"/>
    <w:rsid w:val="00416573"/>
    <w:rsid w:val="00444D3C"/>
    <w:rsid w:val="00451BCB"/>
    <w:rsid w:val="004566C0"/>
    <w:rsid w:val="0046324A"/>
    <w:rsid w:val="0047150B"/>
    <w:rsid w:val="004B6183"/>
    <w:rsid w:val="004C0982"/>
    <w:rsid w:val="004C320C"/>
    <w:rsid w:val="004D6D54"/>
    <w:rsid w:val="004D7E27"/>
    <w:rsid w:val="004E3693"/>
    <w:rsid w:val="004E3B28"/>
    <w:rsid w:val="004E6A07"/>
    <w:rsid w:val="004E79F2"/>
    <w:rsid w:val="004F150A"/>
    <w:rsid w:val="00500ADE"/>
    <w:rsid w:val="0050370D"/>
    <w:rsid w:val="00531BAF"/>
    <w:rsid w:val="00533B4B"/>
    <w:rsid w:val="00541224"/>
    <w:rsid w:val="00547D80"/>
    <w:rsid w:val="005508E4"/>
    <w:rsid w:val="0056237D"/>
    <w:rsid w:val="00565C80"/>
    <w:rsid w:val="0057017C"/>
    <w:rsid w:val="00581DC9"/>
    <w:rsid w:val="00586D4C"/>
    <w:rsid w:val="005876B4"/>
    <w:rsid w:val="005A1A22"/>
    <w:rsid w:val="005E5EEF"/>
    <w:rsid w:val="00602FCF"/>
    <w:rsid w:val="00643E7C"/>
    <w:rsid w:val="00663EBB"/>
    <w:rsid w:val="00664E1B"/>
    <w:rsid w:val="00674C6E"/>
    <w:rsid w:val="006830CB"/>
    <w:rsid w:val="00690EDC"/>
    <w:rsid w:val="006D08E7"/>
    <w:rsid w:val="006E0C67"/>
    <w:rsid w:val="006F3DA7"/>
    <w:rsid w:val="00701CDC"/>
    <w:rsid w:val="00741B0E"/>
    <w:rsid w:val="00754DA0"/>
    <w:rsid w:val="00761FD6"/>
    <w:rsid w:val="00776B4A"/>
    <w:rsid w:val="00796EE6"/>
    <w:rsid w:val="007F0F95"/>
    <w:rsid w:val="008055A0"/>
    <w:rsid w:val="008215D7"/>
    <w:rsid w:val="00821C4E"/>
    <w:rsid w:val="00821F9A"/>
    <w:rsid w:val="0082366E"/>
    <w:rsid w:val="00840152"/>
    <w:rsid w:val="00856FA4"/>
    <w:rsid w:val="00861484"/>
    <w:rsid w:val="00866AA4"/>
    <w:rsid w:val="00884FFB"/>
    <w:rsid w:val="008A2BE7"/>
    <w:rsid w:val="008C483F"/>
    <w:rsid w:val="008D75DD"/>
    <w:rsid w:val="008E0016"/>
    <w:rsid w:val="008E75A8"/>
    <w:rsid w:val="009122A9"/>
    <w:rsid w:val="00920EF5"/>
    <w:rsid w:val="00931AF8"/>
    <w:rsid w:val="00933D00"/>
    <w:rsid w:val="00944D06"/>
    <w:rsid w:val="009479D4"/>
    <w:rsid w:val="00951D01"/>
    <w:rsid w:val="00957D72"/>
    <w:rsid w:val="00990722"/>
    <w:rsid w:val="00A50AE0"/>
    <w:rsid w:val="00A6789F"/>
    <w:rsid w:val="00A930B0"/>
    <w:rsid w:val="00AA097B"/>
    <w:rsid w:val="00AC7642"/>
    <w:rsid w:val="00AD0D30"/>
    <w:rsid w:val="00AE3EDF"/>
    <w:rsid w:val="00AF33D7"/>
    <w:rsid w:val="00AF3676"/>
    <w:rsid w:val="00B070AA"/>
    <w:rsid w:val="00B13212"/>
    <w:rsid w:val="00B22764"/>
    <w:rsid w:val="00B25135"/>
    <w:rsid w:val="00B34284"/>
    <w:rsid w:val="00B451E4"/>
    <w:rsid w:val="00B52E89"/>
    <w:rsid w:val="00B56301"/>
    <w:rsid w:val="00B71000"/>
    <w:rsid w:val="00B72189"/>
    <w:rsid w:val="00B773E5"/>
    <w:rsid w:val="00B7774E"/>
    <w:rsid w:val="00B77792"/>
    <w:rsid w:val="00BA4F4A"/>
    <w:rsid w:val="00BB457E"/>
    <w:rsid w:val="00BC36F5"/>
    <w:rsid w:val="00BD3811"/>
    <w:rsid w:val="00BE3DB2"/>
    <w:rsid w:val="00BF18DA"/>
    <w:rsid w:val="00C049B9"/>
    <w:rsid w:val="00C215C1"/>
    <w:rsid w:val="00C35B48"/>
    <w:rsid w:val="00C37F80"/>
    <w:rsid w:val="00C52175"/>
    <w:rsid w:val="00C52A2E"/>
    <w:rsid w:val="00C5668B"/>
    <w:rsid w:val="00C56FD9"/>
    <w:rsid w:val="00C60B7E"/>
    <w:rsid w:val="00C76F8B"/>
    <w:rsid w:val="00CD3C7A"/>
    <w:rsid w:val="00CD68D3"/>
    <w:rsid w:val="00D14424"/>
    <w:rsid w:val="00D230A2"/>
    <w:rsid w:val="00D23C73"/>
    <w:rsid w:val="00D42F3C"/>
    <w:rsid w:val="00D6237B"/>
    <w:rsid w:val="00D62C8A"/>
    <w:rsid w:val="00D64DFB"/>
    <w:rsid w:val="00D66DF0"/>
    <w:rsid w:val="00D738A5"/>
    <w:rsid w:val="00D90EDF"/>
    <w:rsid w:val="00DA16DF"/>
    <w:rsid w:val="00DA238D"/>
    <w:rsid w:val="00DB29B2"/>
    <w:rsid w:val="00DC38BA"/>
    <w:rsid w:val="00DD06CC"/>
    <w:rsid w:val="00DF3BDD"/>
    <w:rsid w:val="00DF4962"/>
    <w:rsid w:val="00DF5C7A"/>
    <w:rsid w:val="00E0082D"/>
    <w:rsid w:val="00E25B8A"/>
    <w:rsid w:val="00E60EB7"/>
    <w:rsid w:val="00E71F19"/>
    <w:rsid w:val="00E7315F"/>
    <w:rsid w:val="00E77F37"/>
    <w:rsid w:val="00EA3B7D"/>
    <w:rsid w:val="00EA750C"/>
    <w:rsid w:val="00EC27AE"/>
    <w:rsid w:val="00EF548B"/>
    <w:rsid w:val="00F07FDE"/>
    <w:rsid w:val="00F14C30"/>
    <w:rsid w:val="00F1528B"/>
    <w:rsid w:val="00F1583A"/>
    <w:rsid w:val="00F25EC1"/>
    <w:rsid w:val="00F4641C"/>
    <w:rsid w:val="00F47DCD"/>
    <w:rsid w:val="00F541EB"/>
    <w:rsid w:val="00F6129B"/>
    <w:rsid w:val="00F75680"/>
    <w:rsid w:val="00F82E1F"/>
    <w:rsid w:val="00FA0F62"/>
    <w:rsid w:val="00FC1383"/>
    <w:rsid w:val="00FC6C7A"/>
    <w:rsid w:val="00FD500B"/>
    <w:rsid w:val="00FE2A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6D24"/>
  <w15:docId w15:val="{E5EEAA4B-205A-4CA0-BE8A-3825A947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5BBA"/>
  </w:style>
  <w:style w:type="paragraph" w:styleId="Footer">
    <w:name w:val="footer"/>
    <w:basedOn w:val="Normal"/>
    <w:link w:val="FooterChar"/>
    <w:uiPriority w:val="99"/>
    <w:semiHidden/>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5BBA"/>
  </w:style>
  <w:style w:type="paragraph" w:styleId="EndnoteText">
    <w:name w:val="endnote text"/>
    <w:basedOn w:val="Normal"/>
    <w:link w:val="EndnoteTextChar"/>
    <w:uiPriority w:val="99"/>
    <w:semiHidden/>
    <w:unhideWhenUsed/>
    <w:rsid w:val="00006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44A"/>
    <w:rPr>
      <w:sz w:val="20"/>
      <w:szCs w:val="20"/>
    </w:rPr>
  </w:style>
  <w:style w:type="character" w:styleId="EndnoteReference">
    <w:name w:val="endnote reference"/>
    <w:basedOn w:val="DefaultParagraphFont"/>
    <w:uiPriority w:val="99"/>
    <w:semiHidden/>
    <w:unhideWhenUsed/>
    <w:rsid w:val="0000644A"/>
    <w:rPr>
      <w:vertAlign w:val="superscript"/>
    </w:rPr>
  </w:style>
  <w:style w:type="character" w:styleId="Hyperlink">
    <w:name w:val="Hyperlink"/>
    <w:basedOn w:val="DefaultParagraphFont"/>
    <w:uiPriority w:val="99"/>
    <w:unhideWhenUsed/>
    <w:rsid w:val="00B52E89"/>
    <w:rPr>
      <w:color w:val="0000FF" w:themeColor="hyperlink"/>
      <w:u w:val="single"/>
    </w:rPr>
  </w:style>
  <w:style w:type="character" w:styleId="UnresolvedMention">
    <w:name w:val="Unresolved Mention"/>
    <w:basedOn w:val="DefaultParagraphFont"/>
    <w:uiPriority w:val="99"/>
    <w:semiHidden/>
    <w:unhideWhenUsed/>
    <w:rsid w:val="00DA16DF"/>
    <w:rPr>
      <w:color w:val="605E5C"/>
      <w:shd w:val="clear" w:color="auto" w:fill="E1DFDD"/>
    </w:rPr>
  </w:style>
  <w:style w:type="paragraph" w:customStyle="1" w:styleId="t-9-8">
    <w:name w:val="t-9-8"/>
    <w:basedOn w:val="Normal"/>
    <w:rsid w:val="000D7A9C"/>
    <w:pPr>
      <w:widowControl/>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0097">
      <w:bodyDiv w:val="1"/>
      <w:marLeft w:val="0"/>
      <w:marRight w:val="0"/>
      <w:marTop w:val="0"/>
      <w:marBottom w:val="0"/>
      <w:divBdr>
        <w:top w:val="none" w:sz="0" w:space="0" w:color="auto"/>
        <w:left w:val="none" w:sz="0" w:space="0" w:color="auto"/>
        <w:bottom w:val="none" w:sz="0" w:space="0" w:color="auto"/>
        <w:right w:val="none" w:sz="0" w:space="0" w:color="auto"/>
      </w:divBdr>
    </w:div>
    <w:div w:id="573396166">
      <w:bodyDiv w:val="1"/>
      <w:marLeft w:val="0"/>
      <w:marRight w:val="0"/>
      <w:marTop w:val="0"/>
      <w:marBottom w:val="0"/>
      <w:divBdr>
        <w:top w:val="none" w:sz="0" w:space="0" w:color="auto"/>
        <w:left w:val="none" w:sz="0" w:space="0" w:color="auto"/>
        <w:bottom w:val="none" w:sz="0" w:space="0" w:color="auto"/>
        <w:right w:val="none" w:sz="0" w:space="0" w:color="auto"/>
      </w:divBdr>
    </w:div>
    <w:div w:id="109308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arina.golubic@karlovac.hr"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0f9652-7168-49c4-94ba-f96babf4e92d" xsi:nil="true"/>
    <lcf76f155ced4ddcb4097134ff3c332f xmlns="e316c462-89d3-4e08-9a0c-46104fb487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4" ma:contentTypeDescription="Stvaranje novog dokumenta." ma:contentTypeScope="" ma:versionID="19e7fef9476a0284ac4443ace4defbd9">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32e4d4b1b3e092fa23b542125f4db2fc"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60d44c7c-861b-49c2-b5e1-31c5c6d698b8}" ma:internalName="TaxCatchAll" ma:showField="CatchAllData" ma:web="980f9652-7168-49c4-94ba-f96babf4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8482-AA91-43E9-94AB-BBED1946B34F}">
  <ds:schemaRefs>
    <ds:schemaRef ds:uri="http://schemas.microsoft.com/office/2006/metadata/properties"/>
    <ds:schemaRef ds:uri="http://schemas.microsoft.com/office/infopath/2007/PartnerControls"/>
    <ds:schemaRef ds:uri="980f9652-7168-49c4-94ba-f96babf4e92d"/>
    <ds:schemaRef ds:uri="e316c462-89d3-4e08-9a0c-46104fb487d1"/>
  </ds:schemaRefs>
</ds:datastoreItem>
</file>

<file path=customXml/itemProps2.xml><?xml version="1.0" encoding="utf-8"?>
<ds:datastoreItem xmlns:ds="http://schemas.openxmlformats.org/officeDocument/2006/customXml" ds:itemID="{3517989D-FD32-4102-8168-6587F6B21549}">
  <ds:schemaRefs>
    <ds:schemaRef ds:uri="http://schemas.microsoft.com/sharepoint/v3/contenttype/forms"/>
  </ds:schemaRefs>
</ds:datastoreItem>
</file>

<file path=customXml/itemProps3.xml><?xml version="1.0" encoding="utf-8"?>
<ds:datastoreItem xmlns:ds="http://schemas.openxmlformats.org/officeDocument/2006/customXml" ds:itemID="{2AD8959E-ACB6-47BB-B229-FA8393675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73AC7-92C2-44AD-86DC-6ED15F91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884</Words>
  <Characters>5043</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Smjernica_kb_2.indd</vt:lpstr>
      <vt:lpstr>Smjernica_kb_2.indd</vt:lpstr>
    </vt:vector>
  </TitlesOfParts>
  <Company>HP</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Marina Golubić</cp:lastModifiedBy>
  <cp:revision>95</cp:revision>
  <cp:lastPrinted>2022-06-02T10:40:00Z</cp:lastPrinted>
  <dcterms:created xsi:type="dcterms:W3CDTF">2022-05-19T07:46:00Z</dcterms:created>
  <dcterms:modified xsi:type="dcterms:W3CDTF">2022-06-03T08:27:00Z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y fmtid="{D5CDD505-2E9C-101B-9397-08002B2CF9AE}" pid="4" name="ContentTypeId">
    <vt:lpwstr>0x010100820A42F66F60834DA97BF97380977CFD</vt:lpwstr>
  </property>
  <property fmtid="{D5CDD505-2E9C-101B-9397-08002B2CF9AE}" pid="5" name="MediaServiceImageTags">
    <vt:lpwstr/>
  </property>
</Properties>
</file>